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1591B" w14:textId="77777777" w:rsidR="00052014" w:rsidRPr="00461DDA" w:rsidRDefault="00052014" w:rsidP="00723009">
      <w:pPr>
        <w:pStyle w:val="Nagwek5"/>
        <w:ind w:left="0" w:firstLine="0"/>
        <w:rPr>
          <w:rFonts w:ascii="Times New Roman" w:hAnsi="Times New Roman" w:cs="Times New Roman"/>
          <w:sz w:val="22"/>
        </w:rPr>
      </w:pPr>
    </w:p>
    <w:p w14:paraId="70442CA2" w14:textId="77777777" w:rsidR="008050C4" w:rsidRPr="00461DD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61DDA">
        <w:rPr>
          <w:b/>
          <w:i/>
          <w:sz w:val="22"/>
        </w:rPr>
        <w:t>Załącznik nr 1a</w:t>
      </w:r>
    </w:p>
    <w:p w14:paraId="6A8DF746" w14:textId="77777777" w:rsidR="00461DDA" w:rsidRDefault="008050C4" w:rsidP="00461DD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61DDA">
        <w:rPr>
          <w:sz w:val="22"/>
        </w:rPr>
        <w:t xml:space="preserve">Karta przedmiotu </w:t>
      </w:r>
    </w:p>
    <w:p w14:paraId="02713C2A" w14:textId="711FC323" w:rsidR="008050C4" w:rsidRPr="00461DDA" w:rsidRDefault="008050C4" w:rsidP="00461DD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61DD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61DDA" w14:paraId="0B6A5AC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1DCDBB" w14:textId="77777777" w:rsidR="008050C4" w:rsidRPr="00461DDA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461DDA" w14:paraId="6F19578E" w14:textId="77777777" w:rsidTr="00DD2CF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A291E" w14:textId="740A5243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>1. Kierunek studiów:</w:t>
            </w:r>
            <w:r w:rsidRPr="00461DDA">
              <w:rPr>
                <w:sz w:val="22"/>
              </w:rPr>
              <w:t xml:space="preserve"> </w:t>
            </w:r>
            <w:proofErr w:type="spellStart"/>
            <w:r w:rsidR="00461DDA">
              <w:rPr>
                <w:sz w:val="22"/>
              </w:rPr>
              <w:t>E</w:t>
            </w:r>
            <w:r w:rsidR="00DD2CF7" w:rsidRPr="00461DDA">
              <w:rPr>
                <w:sz w:val="22"/>
              </w:rPr>
              <w:t>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97D6" w14:textId="62442A72" w:rsidR="00DD2CF7" w:rsidRPr="00461DDA" w:rsidRDefault="00461DDA" w:rsidP="00461DDA">
            <w:pPr>
              <w:spacing w:after="14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 w:rsidR="00DD2CF7" w:rsidRPr="00461DDA">
              <w:rPr>
                <w:b/>
                <w:sz w:val="22"/>
              </w:rPr>
              <w:t>Poziom kształcenia: I stopień/profil praktyczny</w:t>
            </w:r>
          </w:p>
          <w:p w14:paraId="2F4B1960" w14:textId="3908447D" w:rsidR="008050C4" w:rsidRPr="00461DDA" w:rsidRDefault="00461DDA" w:rsidP="00461DDA">
            <w:pPr>
              <w:pStyle w:val="Akapitzlist"/>
              <w:spacing w:after="14" w:line="259" w:lineRule="auto"/>
              <w:ind w:left="11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DD2CF7" w:rsidRPr="00461DDA">
              <w:rPr>
                <w:b/>
                <w:sz w:val="22"/>
              </w:rPr>
              <w:t>Forma studiów: stacjonarne</w:t>
            </w:r>
          </w:p>
        </w:tc>
      </w:tr>
      <w:tr w:rsidR="008050C4" w:rsidRPr="00461DDA" w14:paraId="38983BFE" w14:textId="77777777" w:rsidTr="00DD2CF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E111" w14:textId="0355CC4C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>4. Rok:</w:t>
            </w:r>
            <w:r w:rsidRPr="00461DDA">
              <w:rPr>
                <w:sz w:val="22"/>
              </w:rPr>
              <w:t xml:space="preserve"> </w:t>
            </w:r>
            <w:r w:rsidR="00461DDA" w:rsidRPr="00461DDA">
              <w:rPr>
                <w:sz w:val="22"/>
              </w:rPr>
              <w:t>III/cykl</w:t>
            </w:r>
            <w:r w:rsidRPr="00461DDA">
              <w:rPr>
                <w:sz w:val="22"/>
              </w:rPr>
              <w:t xml:space="preserve"> </w:t>
            </w:r>
            <w:r w:rsidR="00DD2CF7" w:rsidRPr="00461DDA">
              <w:rPr>
                <w:sz w:val="22"/>
              </w:rPr>
              <w:t>202</w:t>
            </w:r>
            <w:r w:rsidR="00723009" w:rsidRPr="00461DDA">
              <w:rPr>
                <w:sz w:val="22"/>
              </w:rPr>
              <w:t>4</w:t>
            </w:r>
            <w:r w:rsidR="00DD2CF7" w:rsidRPr="00461DDA">
              <w:rPr>
                <w:sz w:val="22"/>
              </w:rPr>
              <w:t>-202</w:t>
            </w:r>
            <w:r w:rsidR="00723009" w:rsidRPr="00461DDA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1407" w14:textId="0D3851F2" w:rsidR="008050C4" w:rsidRPr="00461DDA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5. Semestr: </w:t>
            </w:r>
            <w:r w:rsidR="00DD2CF7" w:rsidRPr="00461DDA">
              <w:rPr>
                <w:sz w:val="22"/>
              </w:rPr>
              <w:t>V</w:t>
            </w:r>
          </w:p>
        </w:tc>
      </w:tr>
      <w:tr w:rsidR="008050C4" w:rsidRPr="00461DDA" w14:paraId="6059622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44E2" w14:textId="0A06489B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>6. Nazwa przedmiotu:</w:t>
            </w:r>
            <w:r w:rsidRPr="00461DDA">
              <w:rPr>
                <w:sz w:val="22"/>
              </w:rPr>
              <w:t xml:space="preserve">  </w:t>
            </w:r>
            <w:r w:rsidR="00DD2CF7" w:rsidRPr="00461DDA">
              <w:rPr>
                <w:sz w:val="22"/>
              </w:rPr>
              <w:t>Radiofarmakologia</w:t>
            </w:r>
          </w:p>
        </w:tc>
      </w:tr>
      <w:tr w:rsidR="008050C4" w:rsidRPr="00461DDA" w14:paraId="50820A6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3F2A" w14:textId="1BD68575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>7. Status przedmiotu:</w:t>
            </w:r>
            <w:r w:rsidRPr="00461DDA">
              <w:rPr>
                <w:sz w:val="22"/>
              </w:rPr>
              <w:t xml:space="preserve">  </w:t>
            </w:r>
            <w:r w:rsidR="00DD2CF7" w:rsidRPr="00461DDA">
              <w:rPr>
                <w:sz w:val="22"/>
              </w:rPr>
              <w:t xml:space="preserve">obowiązkowy </w:t>
            </w:r>
          </w:p>
        </w:tc>
      </w:tr>
      <w:tr w:rsidR="008050C4" w:rsidRPr="00461DDA" w14:paraId="25E0D15E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94BF" w14:textId="77777777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8.  Cel/-e przedmiotu  </w:t>
            </w:r>
          </w:p>
          <w:p w14:paraId="7A4FAE63" w14:textId="031069EE" w:rsidR="00C77340" w:rsidRPr="00461DDA" w:rsidRDefault="00C77340" w:rsidP="00461DDA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461DDA">
              <w:rPr>
                <w:sz w:val="22"/>
              </w:rPr>
              <w:t>Dostarczenie wiedzy o sposobach pozyskiwania izotopów promieniotwórczych wykorzystywanych w</w:t>
            </w:r>
            <w:r w:rsidR="00461DDA">
              <w:rPr>
                <w:sz w:val="22"/>
              </w:rPr>
              <w:t> </w:t>
            </w:r>
            <w:r w:rsidRPr="00461DDA">
              <w:rPr>
                <w:sz w:val="22"/>
              </w:rPr>
              <w:t xml:space="preserve">medycynie nuklearnej. </w:t>
            </w:r>
          </w:p>
          <w:p w14:paraId="5DE213A9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 xml:space="preserve">Dostarczenie wiedzy szczegółowej o zasadzie działania i budowie generatora </w:t>
            </w:r>
            <w:proofErr w:type="spellStart"/>
            <w:r w:rsidRPr="00461DDA">
              <w:rPr>
                <w:sz w:val="22"/>
              </w:rPr>
              <w:t>molibdenowo-technetowego</w:t>
            </w:r>
            <w:proofErr w:type="spellEnd"/>
            <w:r w:rsidRPr="00461DDA">
              <w:rPr>
                <w:sz w:val="22"/>
              </w:rPr>
              <w:t>.</w:t>
            </w:r>
          </w:p>
          <w:p w14:paraId="4519126F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>Dostarczenie wiedzy o zadaniach , obowiązkach i uprawnieniach elektroradiologa  w pracowni gorącej.</w:t>
            </w:r>
          </w:p>
          <w:p w14:paraId="6DE51692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>Dostarczenie wiedzy nt. procedur znakowania izotopów na temat błędów i ich  przyczyn podczas wykonywania badań scyntygrafii.</w:t>
            </w:r>
          </w:p>
          <w:p w14:paraId="089FCE9C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 xml:space="preserve">Dostarczenie wiedzy nt. </w:t>
            </w:r>
            <w:proofErr w:type="spellStart"/>
            <w:r w:rsidRPr="00461DDA">
              <w:rPr>
                <w:sz w:val="22"/>
              </w:rPr>
              <w:t>radiofarmaceutyków</w:t>
            </w:r>
            <w:proofErr w:type="spellEnd"/>
            <w:r w:rsidRPr="00461DDA">
              <w:rPr>
                <w:sz w:val="22"/>
              </w:rPr>
              <w:t xml:space="preserve"> oraz o sposobach kontroli jakości w radiofarmakologii. </w:t>
            </w:r>
          </w:p>
          <w:p w14:paraId="75C5FBFA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 xml:space="preserve">Dystrybucja znaczników w ciele pacjenta w zależności od jednostki chorobowej. </w:t>
            </w:r>
          </w:p>
          <w:p w14:paraId="4760A6B2" w14:textId="77777777" w:rsidR="00C77340" w:rsidRPr="00461DDA" w:rsidRDefault="00C77340" w:rsidP="00461DDA">
            <w:pPr>
              <w:spacing w:after="0" w:line="240" w:lineRule="auto"/>
              <w:ind w:left="0" w:right="0"/>
              <w:rPr>
                <w:sz w:val="22"/>
              </w:rPr>
            </w:pPr>
            <w:r w:rsidRPr="00461DDA">
              <w:rPr>
                <w:sz w:val="22"/>
              </w:rPr>
              <w:t>Badania radioizotopowe in vitro.</w:t>
            </w:r>
          </w:p>
          <w:p w14:paraId="189DD70C" w14:textId="77777777" w:rsidR="00C77340" w:rsidRPr="00461DDA" w:rsidRDefault="00C77340" w:rsidP="00461DDA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3DE3A260" w14:textId="77777777" w:rsidR="008050C4" w:rsidRPr="00461DDA" w:rsidRDefault="008050C4" w:rsidP="00461DDA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Efekty uczenia się/odniesienie do efektów uczenia się </w:t>
            </w:r>
            <w:r w:rsidRPr="00461DDA">
              <w:rPr>
                <w:sz w:val="22"/>
              </w:rPr>
              <w:t xml:space="preserve">zawartych w </w:t>
            </w:r>
            <w:r w:rsidRPr="00461DDA">
              <w:rPr>
                <w:i/>
                <w:sz w:val="22"/>
              </w:rPr>
              <w:t>(właściwe podkreślić)</w:t>
            </w:r>
            <w:r w:rsidRPr="00461DDA">
              <w:rPr>
                <w:sz w:val="22"/>
              </w:rPr>
              <w:t xml:space="preserve">: </w:t>
            </w:r>
          </w:p>
          <w:p w14:paraId="20918B10" w14:textId="77777777" w:rsidR="00461DDA" w:rsidRDefault="008050C4" w:rsidP="00461DDA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461DDA">
              <w:rPr>
                <w:sz w:val="22"/>
                <w:u w:val="single"/>
              </w:rPr>
              <w:t>standardach kształcenia</w:t>
            </w:r>
            <w:r w:rsidRPr="00461DDA">
              <w:rPr>
                <w:sz w:val="22"/>
              </w:rPr>
              <w:t xml:space="preserve"> (Rozporządzenie Ministra Nauki i Szkolnictwa Wyższego)/</w:t>
            </w:r>
            <w:r w:rsidRPr="00461DDA">
              <w:rPr>
                <w:sz w:val="22"/>
                <w:u w:val="single"/>
              </w:rPr>
              <w:t>Uchwale Senatu SUM</w:t>
            </w:r>
            <w:r w:rsidRPr="00461DDA">
              <w:rPr>
                <w:sz w:val="22"/>
              </w:rPr>
              <w:t xml:space="preserve"> </w:t>
            </w:r>
            <w:r w:rsidRPr="00461DDA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461DDA">
              <w:rPr>
                <w:sz w:val="22"/>
              </w:rPr>
              <w:t xml:space="preserve"> </w:t>
            </w:r>
          </w:p>
          <w:p w14:paraId="16606BA0" w14:textId="05120D36" w:rsidR="00DD2CF7" w:rsidRPr="00461DDA" w:rsidRDefault="00DD2CF7" w:rsidP="00461DDA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461DDA">
              <w:rPr>
                <w:sz w:val="22"/>
              </w:rPr>
              <w:t>w zakresie wiedzy student zna i rozumie: K_W02, K_W03, K_W14, KW_22, K_W25, K_W27, K_W44</w:t>
            </w:r>
          </w:p>
          <w:p w14:paraId="0C0D8FC0" w14:textId="77777777" w:rsidR="00DD2CF7" w:rsidRPr="00461DDA" w:rsidRDefault="00DD2CF7" w:rsidP="00461DDA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461DDA">
              <w:rPr>
                <w:sz w:val="22"/>
              </w:rPr>
              <w:t>w zakresie umiejętności student potrafi: K_U03, K_U04, K_U08</w:t>
            </w:r>
          </w:p>
          <w:p w14:paraId="0212CA20" w14:textId="7F507C2F" w:rsidR="008050C4" w:rsidRPr="00461DDA" w:rsidRDefault="00DD2CF7" w:rsidP="00461DDA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461DDA">
              <w:rPr>
                <w:sz w:val="22"/>
              </w:rPr>
              <w:t>w zakresie kompetencji społecznych student jest gotów do: Punkt 1.3 ogólnych efektów uczenia się</w:t>
            </w:r>
          </w:p>
        </w:tc>
      </w:tr>
      <w:tr w:rsidR="008050C4" w:rsidRPr="00461DDA" w14:paraId="3E28BDF9" w14:textId="77777777" w:rsidTr="00DD2CF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CF47" w14:textId="77777777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838B641" w14:textId="4DBC7333" w:rsidR="008050C4" w:rsidRPr="00461DDA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 </w:t>
            </w:r>
            <w:r w:rsidR="00DD2CF7" w:rsidRPr="00461DDA">
              <w:rPr>
                <w:b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9ED3" w14:textId="77777777" w:rsidR="008050C4" w:rsidRPr="00461DDA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63DDBDE" w14:textId="519C43CB" w:rsidR="008050C4" w:rsidRPr="00461DDA" w:rsidRDefault="00DD2CF7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461DDA">
              <w:rPr>
                <w:b/>
                <w:sz w:val="22"/>
              </w:rPr>
              <w:t>1</w:t>
            </w:r>
            <w:r w:rsidR="008050C4" w:rsidRPr="00461DDA">
              <w:rPr>
                <w:b/>
                <w:sz w:val="22"/>
              </w:rPr>
              <w:t xml:space="preserve"> </w:t>
            </w:r>
          </w:p>
        </w:tc>
      </w:tr>
      <w:tr w:rsidR="008050C4" w:rsidRPr="00461DDA" w14:paraId="51A2ECD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C9B5" w14:textId="59A272C0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11. Forma zaliczenia przedmiotu: </w:t>
            </w:r>
            <w:r w:rsidRPr="00461DDA">
              <w:rPr>
                <w:sz w:val="22"/>
              </w:rPr>
              <w:t>zaliczenie na ocenę</w:t>
            </w:r>
          </w:p>
        </w:tc>
      </w:tr>
      <w:tr w:rsidR="008050C4" w:rsidRPr="00461DDA" w14:paraId="18FCA22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649D8A" w14:textId="77777777" w:rsidR="008050C4" w:rsidRPr="00461DD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461DDA" w14:paraId="065B807D" w14:textId="77777777" w:rsidTr="00DD2CF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B484" w14:textId="77777777" w:rsidR="008050C4" w:rsidRPr="00461DDA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461DDA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EE58" w14:textId="77777777" w:rsidR="008050C4" w:rsidRPr="00461DDA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461DDA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56E6" w14:textId="77777777" w:rsidR="008050C4" w:rsidRPr="00461DDA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461DDA">
              <w:rPr>
                <w:sz w:val="22"/>
              </w:rPr>
              <w:t xml:space="preserve">Sposoby oceny*/zaliczenie </w:t>
            </w:r>
          </w:p>
        </w:tc>
      </w:tr>
      <w:tr w:rsidR="00DD2CF7" w:rsidRPr="00461DDA" w14:paraId="17E45878" w14:textId="77777777" w:rsidTr="00DD2CF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E118" w14:textId="77777777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63EF" w14:textId="6FEC41E9" w:rsidR="00DD2CF7" w:rsidRPr="00461DDA" w:rsidRDefault="00DD2CF7" w:rsidP="00DD2CF7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461DDA">
              <w:rPr>
                <w:sz w:val="22"/>
              </w:rPr>
              <w:t>Sprawdzian pisemny – pytania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985F" w14:textId="61E1CA70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>*</w:t>
            </w:r>
          </w:p>
        </w:tc>
      </w:tr>
      <w:tr w:rsidR="00DD2CF7" w:rsidRPr="00461DDA" w14:paraId="64500EFD" w14:textId="77777777" w:rsidTr="00DD2CF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B2E9" w14:textId="77777777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5AC8" w14:textId="66F1FBFF" w:rsidR="00DD2CF7" w:rsidRPr="00461DDA" w:rsidRDefault="00DD2CF7" w:rsidP="00DD2CF7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5EBC" w14:textId="534A1B1C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>*</w:t>
            </w:r>
          </w:p>
        </w:tc>
      </w:tr>
      <w:tr w:rsidR="00DD2CF7" w:rsidRPr="00461DDA" w14:paraId="130329BC" w14:textId="77777777" w:rsidTr="00DD2CF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DEB1" w14:textId="77777777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23E3" w14:textId="373EDE1C" w:rsidR="00DD2CF7" w:rsidRPr="00461DDA" w:rsidRDefault="00DD2CF7" w:rsidP="00DD2CF7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9168" w14:textId="2E2003A2" w:rsidR="00DD2CF7" w:rsidRPr="00461DDA" w:rsidRDefault="00DD2CF7" w:rsidP="00DD2CF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61DDA">
              <w:rPr>
                <w:sz w:val="22"/>
              </w:rPr>
              <w:t>*</w:t>
            </w:r>
          </w:p>
        </w:tc>
      </w:tr>
    </w:tbl>
    <w:p w14:paraId="7B64DAF3" w14:textId="77777777" w:rsidR="008050C4" w:rsidRPr="00461DD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61DDA">
        <w:rPr>
          <w:sz w:val="22"/>
        </w:rPr>
        <w:t xml:space="preserve"> </w:t>
      </w:r>
      <w:r w:rsidRPr="00461DDA">
        <w:rPr>
          <w:b/>
          <w:sz w:val="22"/>
        </w:rPr>
        <w:t>*</w:t>
      </w:r>
      <w:r w:rsidRPr="00461DDA">
        <w:rPr>
          <w:sz w:val="22"/>
        </w:rPr>
        <w:t xml:space="preserve"> w przypadku egzaminu/zaliczenia na ocenę zakłada się, że ocena oznacza na poziomie: </w:t>
      </w:r>
    </w:p>
    <w:p w14:paraId="67308B52" w14:textId="77777777" w:rsidR="008050C4" w:rsidRPr="00461DD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1DDA">
        <w:rPr>
          <w:b/>
          <w:sz w:val="22"/>
        </w:rPr>
        <w:t>Bardzo dobry (5,0)</w:t>
      </w:r>
      <w:r w:rsidRPr="00461DDA">
        <w:rPr>
          <w:sz w:val="22"/>
        </w:rPr>
        <w:t xml:space="preserve"> - zakładane efekty uczenia się zostały osiągnięte i znacznym stopniu przekraczają wymagany poziom </w:t>
      </w:r>
    </w:p>
    <w:p w14:paraId="4C5DAA1F" w14:textId="77777777" w:rsidR="008050C4" w:rsidRPr="00461DD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1DDA">
        <w:rPr>
          <w:b/>
          <w:sz w:val="22"/>
        </w:rPr>
        <w:t>Ponad dobry (4,5)</w:t>
      </w:r>
      <w:r w:rsidRPr="00461DDA">
        <w:rPr>
          <w:sz w:val="22"/>
        </w:rPr>
        <w:t xml:space="preserve"> - zakładane efekty uczenia się zostały osiągnięte i w niewielkim stopniu przekraczają wymagany poziom </w:t>
      </w:r>
    </w:p>
    <w:p w14:paraId="40543F3A" w14:textId="77777777" w:rsidR="008050C4" w:rsidRPr="00461DD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61DDA">
        <w:rPr>
          <w:b/>
          <w:sz w:val="22"/>
        </w:rPr>
        <w:t>Dobry (4,0)</w:t>
      </w:r>
      <w:r w:rsidRPr="00461DDA">
        <w:rPr>
          <w:sz w:val="22"/>
        </w:rPr>
        <w:t xml:space="preserve"> – zakładane efekty uczenia się zostały osiągnięte na wymaganym poziomie </w:t>
      </w:r>
    </w:p>
    <w:p w14:paraId="7B0A7759" w14:textId="77777777" w:rsidR="008050C4" w:rsidRPr="00461DD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1DDA">
        <w:rPr>
          <w:b/>
          <w:sz w:val="22"/>
        </w:rPr>
        <w:t>Dość dobry (3,5)</w:t>
      </w:r>
      <w:r w:rsidRPr="00461DDA">
        <w:rPr>
          <w:sz w:val="22"/>
        </w:rPr>
        <w:t xml:space="preserve"> – zakładane efekty uczenia się zostały osiągnięte na średnim wymaganym poziomie </w:t>
      </w:r>
      <w:r w:rsidRPr="00461DDA">
        <w:rPr>
          <w:b/>
          <w:sz w:val="22"/>
        </w:rPr>
        <w:t>Dostateczny (3,0)</w:t>
      </w:r>
      <w:r w:rsidRPr="00461DDA">
        <w:rPr>
          <w:sz w:val="22"/>
        </w:rPr>
        <w:t xml:space="preserve"> - zakładane efekty uczenia się zostały osiągnięte na minimalnym wymaganym poziomie </w:t>
      </w:r>
    </w:p>
    <w:p w14:paraId="5B918505" w14:textId="05504C40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61DDA">
        <w:rPr>
          <w:b/>
          <w:sz w:val="22"/>
        </w:rPr>
        <w:t>Niedostateczny (2,0)</w:t>
      </w:r>
      <w:r w:rsidRPr="00461DDA">
        <w:rPr>
          <w:sz w:val="22"/>
        </w:rPr>
        <w:t xml:space="preserve"> – zakładane efekty uczenia się nie zostały uzyskane. </w:t>
      </w:r>
    </w:p>
    <w:p w14:paraId="7489F423" w14:textId="6B67C817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774116C" w14:textId="0ACD017A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5BE635C" w14:textId="23F6A98C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8D333B4" w14:textId="6973640B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AD1EA2B" w14:textId="321123E0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69A2150" w14:textId="71FCEB34" w:rsidR="00C07CB7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1AC1C52" w14:textId="5E445DDA" w:rsidR="00C07CB7" w:rsidRPr="00C07CB7" w:rsidRDefault="00C07CB7" w:rsidP="00C07CB7">
      <w:pPr>
        <w:spacing w:before="120" w:after="120" w:line="259" w:lineRule="auto"/>
        <w:ind w:left="11" w:right="11" w:hanging="11"/>
        <w:jc w:val="center"/>
        <w:rPr>
          <w:sz w:val="22"/>
        </w:rPr>
      </w:pPr>
      <w:r w:rsidRPr="00C07CB7">
        <w:rPr>
          <w:b/>
          <w:sz w:val="22"/>
        </w:rPr>
        <w:t>Karta przedmiotu</w:t>
      </w:r>
    </w:p>
    <w:p w14:paraId="12C7260C" w14:textId="7FD15347" w:rsidR="00C07CB7" w:rsidRPr="00C07CB7" w:rsidRDefault="00C07CB7" w:rsidP="00C07CB7">
      <w:pPr>
        <w:spacing w:before="120" w:after="120" w:line="259" w:lineRule="auto"/>
        <w:ind w:left="11" w:right="11" w:hanging="11"/>
        <w:jc w:val="center"/>
        <w:rPr>
          <w:sz w:val="22"/>
        </w:rPr>
      </w:pPr>
      <w:r w:rsidRPr="00C07CB7">
        <w:rPr>
          <w:b/>
          <w:sz w:val="22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008"/>
        <w:gridCol w:w="3031"/>
        <w:gridCol w:w="1258"/>
        <w:gridCol w:w="1381"/>
      </w:tblGrid>
      <w:tr w:rsidR="00C07CB7" w14:paraId="35935DF8" w14:textId="77777777" w:rsidTr="00C07CB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0B4CEF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07CB7" w14:paraId="5C8BA51A" w14:textId="77777777" w:rsidTr="00C07CB7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B15B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b/>
                <w:sz w:val="22"/>
              </w:rPr>
              <w:t>13. Jednostka realizująca przedmiot,</w:t>
            </w:r>
            <w:r w:rsidRPr="00C07CB7">
              <w:rPr>
                <w:sz w:val="22"/>
              </w:rPr>
              <w:t xml:space="preserve"> </w:t>
            </w:r>
            <w:r w:rsidRPr="00C07CB7">
              <w:rPr>
                <w:b/>
                <w:sz w:val="22"/>
              </w:rPr>
              <w:t xml:space="preserve">adres, e-mail: </w:t>
            </w:r>
          </w:p>
          <w:p w14:paraId="2408EE17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Katedra Radiologii i Medycyny Nuklearnej Wydz. Nauk Medycznych w Katowicach:  </w:t>
            </w:r>
          </w:p>
          <w:p w14:paraId="05A2AFEA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Zakład Radiodiagnostyki i Radiologii Zabiegowej, </w:t>
            </w:r>
          </w:p>
          <w:p w14:paraId="4D436964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Uniwersyteckie Centrum Kliniczne im . Prof. K. Gibińskiego SUM, ul Medyków 14 40-752 Katowice</w:t>
            </w:r>
          </w:p>
          <w:p w14:paraId="2E2F02D0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www.radiologiakatowice.sum.edu.pl</w:t>
            </w:r>
          </w:p>
        </w:tc>
      </w:tr>
      <w:tr w:rsidR="00C07CB7" w14:paraId="1A4C7804" w14:textId="77777777" w:rsidTr="00C07CB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B17B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2B37997" w14:textId="71F47C01" w:rsidR="00C07CB7" w:rsidRPr="00C07CB7" w:rsidRDefault="00C07CB7" w:rsidP="00C07CB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C07CB7">
              <w:rPr>
                <w:sz w:val="22"/>
              </w:rPr>
              <w:t>Dr n.med. Sandra Modlińska</w:t>
            </w:r>
          </w:p>
        </w:tc>
      </w:tr>
      <w:tr w:rsidR="00C07CB7" w14:paraId="38A995F9" w14:textId="77777777" w:rsidTr="00C07CB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E2FC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6BB4096" w14:textId="4B461D49" w:rsidR="00C07CB7" w:rsidRPr="00C07CB7" w:rsidRDefault="00C07CB7" w:rsidP="00C07CB7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C07CB7">
              <w:rPr>
                <w:sz w:val="22"/>
              </w:rPr>
              <w:t xml:space="preserve">Podstawy aparatury medycznej. </w:t>
            </w:r>
          </w:p>
        </w:tc>
      </w:tr>
      <w:tr w:rsidR="00C07CB7" w14:paraId="7A397BFC" w14:textId="77777777" w:rsidTr="00C07CB7">
        <w:trPr>
          <w:trHeight w:val="26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33B1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FD05" w14:textId="77777777" w:rsidR="00C07CB7" w:rsidRPr="00C07CB7" w:rsidRDefault="00C07CB7" w:rsidP="00C07CB7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Zgodna z Zarządzeniem Rektora SUM </w:t>
            </w:r>
          </w:p>
        </w:tc>
      </w:tr>
      <w:tr w:rsidR="00C07CB7" w14:paraId="125306B5" w14:textId="77777777" w:rsidTr="00C07CB7">
        <w:trPr>
          <w:trHeight w:val="51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6437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5A96" w14:textId="5BDE5B26" w:rsidR="00C07CB7" w:rsidRPr="00C07CB7" w:rsidRDefault="00C07CB7" w:rsidP="00C07CB7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07CB7">
              <w:rPr>
                <w:sz w:val="22"/>
              </w:rPr>
              <w:t>Prezentacja multimedialna</w:t>
            </w:r>
          </w:p>
        </w:tc>
      </w:tr>
      <w:tr w:rsidR="00C07CB7" w14:paraId="0BECE1F1" w14:textId="77777777" w:rsidTr="00C07CB7">
        <w:trPr>
          <w:trHeight w:val="264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1BE8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5446" w14:textId="7C5BB4A4" w:rsidR="00C07CB7" w:rsidRPr="00C07CB7" w:rsidRDefault="00C07CB7" w:rsidP="00C07CB7">
            <w:pPr>
              <w:pStyle w:val="Akapitzlist"/>
              <w:spacing w:after="0" w:line="240" w:lineRule="auto"/>
              <w:ind w:left="0" w:right="48"/>
              <w:rPr>
                <w:sz w:val="22"/>
              </w:rPr>
            </w:pPr>
            <w:r w:rsidRPr="00C07CB7">
              <w:rPr>
                <w:sz w:val="22"/>
              </w:rPr>
              <w:t>Katedra Radio</w:t>
            </w:r>
            <w:bookmarkStart w:id="0" w:name="_GoBack"/>
            <w:bookmarkEnd w:id="0"/>
            <w:r w:rsidRPr="00C07CB7">
              <w:rPr>
                <w:sz w:val="22"/>
              </w:rPr>
              <w:t>logii i Medycyny Nuklearnej Wydz. Nauk Medycznych w Katowicach:  Zakład Radiodiagnostyki i Radiologii Zabiegowej, Uniwersyteckie Centrum Kliniczne im . Prof. K. Gibińskiego SUM, ul Medyków 14 40-752 Katowice</w:t>
            </w:r>
          </w:p>
        </w:tc>
      </w:tr>
      <w:tr w:rsidR="00C07CB7" w14:paraId="38824DFF" w14:textId="77777777" w:rsidTr="00C07CB7">
        <w:trPr>
          <w:trHeight w:val="26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8C3B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7751" w14:textId="77777777" w:rsidR="00C07CB7" w:rsidRPr="00C07CB7" w:rsidRDefault="00C07C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 Po wcześniejszym kontakcie mailowym </w:t>
            </w:r>
          </w:p>
        </w:tc>
      </w:tr>
      <w:tr w:rsidR="00C07CB7" w14:paraId="121CE28F" w14:textId="77777777" w:rsidTr="00C07CB7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F6F4DE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20. Efekty uczenia się</w:t>
            </w:r>
            <w:r w:rsidRPr="00C07CB7">
              <w:rPr>
                <w:sz w:val="22"/>
              </w:rPr>
              <w:t xml:space="preserve"> </w:t>
            </w:r>
          </w:p>
        </w:tc>
      </w:tr>
      <w:tr w:rsidR="00C07CB7" w14:paraId="29C2C54C" w14:textId="77777777" w:rsidTr="00C07CB7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C4FCD" w14:textId="77777777" w:rsidR="00C07CB7" w:rsidRPr="00C07CB7" w:rsidRDefault="00C07CB7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Numer przedmiotowego </w:t>
            </w:r>
          </w:p>
          <w:p w14:paraId="33FE7318" w14:textId="77777777" w:rsidR="00C07CB7" w:rsidRPr="00C07CB7" w:rsidRDefault="00C07CB7" w:rsidP="00E65058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efektu uczenia </w:t>
            </w:r>
          </w:p>
          <w:p w14:paraId="439230DE" w14:textId="77777777" w:rsidR="00C07CB7" w:rsidRPr="00C07CB7" w:rsidRDefault="00C07CB7" w:rsidP="00E65058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się 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839F" w14:textId="77777777" w:rsidR="00C07CB7" w:rsidRPr="00C07CB7" w:rsidRDefault="00C07CB7" w:rsidP="00E65058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Przedmiotowe efekty uczenia się 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55D6" w14:textId="77777777" w:rsidR="00C07CB7" w:rsidRPr="00C07CB7" w:rsidRDefault="00C07CB7" w:rsidP="00E65058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Odniesienie do efektów uczenia się zawartych w </w:t>
            </w:r>
            <w:r w:rsidRPr="00C07CB7">
              <w:rPr>
                <w:i/>
                <w:sz w:val="22"/>
              </w:rPr>
              <w:t>(właściwe podkreślić)</w:t>
            </w:r>
            <w:r w:rsidRPr="00C07CB7">
              <w:rPr>
                <w:sz w:val="22"/>
              </w:rPr>
              <w:t xml:space="preserve">: </w:t>
            </w:r>
          </w:p>
          <w:p w14:paraId="0B48BBE0" w14:textId="77777777" w:rsidR="00C07CB7" w:rsidRPr="00C07CB7" w:rsidRDefault="00C07CB7" w:rsidP="00E65058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standardach kształcenia/ </w:t>
            </w:r>
          </w:p>
          <w:p w14:paraId="005C3EA5" w14:textId="77777777" w:rsidR="00C07CB7" w:rsidRPr="00C07CB7" w:rsidRDefault="00C07CB7" w:rsidP="00E65058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zatwierdzonych przez </w:t>
            </w:r>
          </w:p>
          <w:p w14:paraId="6DDBF13E" w14:textId="77777777" w:rsidR="00C07CB7" w:rsidRPr="00C07CB7" w:rsidRDefault="00C07CB7" w:rsidP="00E65058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C07CB7">
              <w:rPr>
                <w:sz w:val="22"/>
              </w:rPr>
              <w:t xml:space="preserve">Senat SUM  </w:t>
            </w:r>
          </w:p>
        </w:tc>
      </w:tr>
      <w:tr w:rsidR="00C07CB7" w14:paraId="7F6BC5E8" w14:textId="77777777" w:rsidTr="00C07CB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7BA85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P_W1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B45DA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potrafi opisać </w:t>
            </w:r>
            <w:r w:rsidRPr="00C07CB7">
              <w:rPr>
                <w:color w:val="FF0000"/>
                <w:sz w:val="22"/>
              </w:rPr>
              <w:t xml:space="preserve"> </w:t>
            </w:r>
            <w:r w:rsidRPr="00C07CB7">
              <w:rPr>
                <w:sz w:val="22"/>
              </w:rPr>
              <w:t>ze zrozumieniem procesy fizjologiczne zachodzące w organizmie człowieka oraz mechanizmy patologii chorób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38540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K_W02</w:t>
            </w:r>
          </w:p>
        </w:tc>
      </w:tr>
      <w:tr w:rsidR="00C07CB7" w14:paraId="3916562F" w14:textId="77777777" w:rsidTr="00C07CB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576E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P_W2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046F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posiada wiedzę w zakresie podstaw fizycznych </w:t>
            </w:r>
            <w:proofErr w:type="spellStart"/>
            <w:r w:rsidRPr="00C07CB7">
              <w:rPr>
                <w:sz w:val="22"/>
              </w:rPr>
              <w:t>elektroradiologii</w:t>
            </w:r>
            <w:proofErr w:type="spellEnd"/>
            <w:r w:rsidRPr="00C07CB7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C07CB7">
              <w:rPr>
                <w:sz w:val="22"/>
              </w:rPr>
              <w:t>ultradźwieków</w:t>
            </w:r>
            <w:proofErr w:type="spellEnd"/>
            <w:r w:rsidRPr="00C07CB7">
              <w:rPr>
                <w:sz w:val="22"/>
              </w:rPr>
              <w:t xml:space="preserve"> 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D843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K_W03</w:t>
            </w:r>
          </w:p>
        </w:tc>
      </w:tr>
      <w:tr w:rsidR="00C07CB7" w14:paraId="1528C4BC" w14:textId="77777777" w:rsidTr="00C07CB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52CBB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P_W3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CBBC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>zna specyfikę badań obrazowych w poszczególnych działach medycyny klinicznej w tym w pediatrii i stomatologii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1E848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K_W14</w:t>
            </w:r>
          </w:p>
        </w:tc>
      </w:tr>
      <w:tr w:rsidR="00C07CB7" w14:paraId="33D7BD87" w14:textId="77777777" w:rsidTr="00C07CB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2B13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P_W4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5C61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posiada wiedzę szczegółową dotyczącą organizacji pracowni radioizotopowej, zakładu medycyny nuklearnej i oddziału leczenia radioizotopowego, zasad prowadzenia dokumentacji; zna rolę i rozumie istotę uprawnień, obowiązków i odpowiedzialności </w:t>
            </w:r>
            <w:proofErr w:type="spellStart"/>
            <w:r w:rsidRPr="00C07CB7">
              <w:rPr>
                <w:sz w:val="22"/>
              </w:rPr>
              <w:t>elektroradiologa</w:t>
            </w:r>
            <w:proofErr w:type="spellEnd"/>
            <w:r w:rsidRPr="00C07CB7">
              <w:rPr>
                <w:sz w:val="22"/>
              </w:rPr>
              <w:t xml:space="preserve"> w zespole zakładu medycyny nuklearnej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E554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K_W22</w:t>
            </w:r>
          </w:p>
        </w:tc>
      </w:tr>
      <w:tr w:rsidR="00C07CB7" w14:paraId="55B909AD" w14:textId="77777777" w:rsidTr="00C07CB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C12D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P_W5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D315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>posiada wiedzę szczegółową i rozumie zasady radioizotopowych badań in vitro (RIA, IRMA) oraz badań nieodwzorowujących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B0A8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K_W25</w:t>
            </w:r>
          </w:p>
        </w:tc>
      </w:tr>
      <w:tr w:rsidR="00C07CB7" w14:paraId="3ABCBD60" w14:textId="77777777" w:rsidTr="00C07CB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51A39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P_W6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D785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posiada wiedzę szczegółową i rozumie zasady radiofarmakologii, </w:t>
            </w:r>
            <w:proofErr w:type="spellStart"/>
            <w:r w:rsidRPr="00C07CB7">
              <w:rPr>
                <w:sz w:val="22"/>
              </w:rPr>
              <w:t>radiofarmaceutyki</w:t>
            </w:r>
            <w:proofErr w:type="spellEnd"/>
            <w:r w:rsidRPr="00C07CB7">
              <w:rPr>
                <w:sz w:val="22"/>
              </w:rPr>
              <w:t xml:space="preserve"> – rodzaje, techniki znakowania i kontrolę jakości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7E8DA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K_W27</w:t>
            </w:r>
          </w:p>
        </w:tc>
      </w:tr>
      <w:tr w:rsidR="00C07CB7" w14:paraId="1F467E01" w14:textId="77777777" w:rsidTr="00C07CB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9DEF8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P_W7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BACA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posiada wiedzę szczegółową dotyczącą podstawowych aktów prawnych, norm i zaleceń krajowych oraz </w:t>
            </w:r>
            <w:r w:rsidRPr="00C07CB7">
              <w:rPr>
                <w:sz w:val="22"/>
              </w:rPr>
              <w:lastRenderedPageBreak/>
              <w:t xml:space="preserve">międzynarodowych w zakresie zapewnienia jakości w </w:t>
            </w:r>
            <w:proofErr w:type="spellStart"/>
            <w:r w:rsidRPr="00C07CB7">
              <w:rPr>
                <w:sz w:val="22"/>
              </w:rPr>
              <w:t>elektroradiologii</w:t>
            </w:r>
            <w:proofErr w:type="spellEnd"/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9CA66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lastRenderedPageBreak/>
              <w:t>K_W44</w:t>
            </w:r>
          </w:p>
        </w:tc>
      </w:tr>
      <w:tr w:rsidR="00C07CB7" w14:paraId="2DB46AA7" w14:textId="77777777" w:rsidTr="00C07CB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A2C2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P_U01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E7BB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>komunikuje się skutecznie z pacjentem i jego rodziną oraz członkami zespołu diagnostyczno-terapeutycznego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2E97F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>K_U03</w:t>
            </w:r>
          </w:p>
        </w:tc>
      </w:tr>
      <w:tr w:rsidR="00C07CB7" w14:paraId="15C9F531" w14:textId="77777777" w:rsidTr="00C07CB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C6760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P_U02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6BE7E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6C1E9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b/>
                <w:sz w:val="22"/>
              </w:rPr>
            </w:pPr>
            <w:r w:rsidRPr="00C07CB7">
              <w:rPr>
                <w:b/>
                <w:sz w:val="22"/>
              </w:rPr>
              <w:t>K_U04</w:t>
            </w:r>
          </w:p>
        </w:tc>
      </w:tr>
      <w:tr w:rsidR="00C07CB7" w14:paraId="009B8B0F" w14:textId="77777777" w:rsidTr="00C07CB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21B4" w14:textId="77777777" w:rsidR="00C07CB7" w:rsidRPr="00C07CB7" w:rsidRDefault="00C07CB7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>P_U03</w:t>
            </w:r>
          </w:p>
        </w:tc>
        <w:tc>
          <w:tcPr>
            <w:tcW w:w="5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EC7A" w14:textId="77777777" w:rsidR="00C07CB7" w:rsidRPr="00C07CB7" w:rsidRDefault="00C07CB7" w:rsidP="00C07CB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C07CB7">
              <w:rPr>
                <w:sz w:val="22"/>
              </w:rPr>
              <w:t xml:space="preserve">potrafi obsługiwać aparaturę medycyny nuklearnej: scyntygrafię narządową, scyntygrafię całego ciała, badania tomograficzne: SPECT i PET, badania aparatury hybrydowej SPECT/CT i PET/CT, badań </w:t>
            </w:r>
            <w:proofErr w:type="spellStart"/>
            <w:r w:rsidRPr="00C07CB7">
              <w:rPr>
                <w:sz w:val="22"/>
              </w:rPr>
              <w:t>jodochwytności</w:t>
            </w:r>
            <w:proofErr w:type="spellEnd"/>
            <w:r w:rsidRPr="00C07CB7">
              <w:rPr>
                <w:sz w:val="22"/>
              </w:rPr>
              <w:t>; posiada znajomość podstaw radiofarmakologii oraz zasad wykonywania terapii radioizotopowej</w:t>
            </w:r>
          </w:p>
        </w:tc>
        <w:tc>
          <w:tcPr>
            <w:tcW w:w="2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1E85A" w14:textId="77777777" w:rsidR="00C07CB7" w:rsidRPr="00C07CB7" w:rsidRDefault="00C07CB7" w:rsidP="00E65058">
            <w:pPr>
              <w:spacing w:after="0" w:line="259" w:lineRule="auto"/>
              <w:ind w:left="4" w:right="0" w:firstLine="0"/>
              <w:jc w:val="left"/>
              <w:rPr>
                <w:b/>
                <w:sz w:val="22"/>
              </w:rPr>
            </w:pPr>
            <w:r w:rsidRPr="00C07CB7">
              <w:rPr>
                <w:b/>
                <w:sz w:val="22"/>
              </w:rPr>
              <w:t>K_U08</w:t>
            </w:r>
          </w:p>
        </w:tc>
      </w:tr>
      <w:tr w:rsidR="00C07CB7" w14:paraId="2A7BF306" w14:textId="77777777" w:rsidTr="00C07CB7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326110" w14:textId="77777777" w:rsidR="00C07CB7" w:rsidRPr="00C07CB7" w:rsidRDefault="00C07CB7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C29FDF" w14:textId="77777777" w:rsidR="00C07CB7" w:rsidRPr="00C07CB7" w:rsidRDefault="00C07CB7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Liczba godzin </w:t>
            </w:r>
          </w:p>
        </w:tc>
      </w:tr>
      <w:tr w:rsidR="00C07CB7" w14:paraId="2C8A9A91" w14:textId="77777777" w:rsidTr="00C07CB7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EBD1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AB70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8 </w:t>
            </w:r>
          </w:p>
        </w:tc>
      </w:tr>
      <w:tr w:rsidR="00C07CB7" w14:paraId="3F5691CC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6CF6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Podstawy fizyczne promieniotwórczości.  Metody otrzymywania izotopów. Cechy fizyczne otrzymanych izotopów promieniotwórczych.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13BA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 </w:t>
            </w:r>
          </w:p>
        </w:tc>
      </w:tr>
      <w:tr w:rsidR="00C07CB7" w14:paraId="5F9A4E42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2708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proofErr w:type="spellStart"/>
            <w:r w:rsidRPr="00C07CB7">
              <w:rPr>
                <w:sz w:val="22"/>
              </w:rPr>
              <w:t>Radiofarmaceutyki</w:t>
            </w:r>
            <w:proofErr w:type="spellEnd"/>
            <w:r w:rsidRPr="00C07CB7">
              <w:rPr>
                <w:sz w:val="22"/>
              </w:rPr>
              <w:t xml:space="preserve"> i kontrola jakości.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5BA3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C07CB7" w14:paraId="05F544CA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3635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sz w:val="22"/>
              </w:rPr>
              <w:t xml:space="preserve">Znakowanie </w:t>
            </w:r>
            <w:proofErr w:type="spellStart"/>
            <w:r w:rsidRPr="00C07CB7">
              <w:rPr>
                <w:sz w:val="22"/>
              </w:rPr>
              <w:t>radiofarmaceutyków</w:t>
            </w:r>
            <w:proofErr w:type="spellEnd"/>
            <w:r w:rsidRPr="00C07CB7">
              <w:rPr>
                <w:sz w:val="22"/>
              </w:rPr>
              <w:t xml:space="preserve"> i możliwe źródła błędów.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6F3E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C07CB7" w14:paraId="44A8BF8D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B3C1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sz w:val="22"/>
              </w:rPr>
              <w:t>Badania radioizotopowe in vitro.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B9B2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C07CB7" w14:paraId="6D4B2D9C" w14:textId="77777777" w:rsidTr="00C07CB7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783D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B05F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8 </w:t>
            </w:r>
          </w:p>
        </w:tc>
      </w:tr>
      <w:tr w:rsidR="00C07CB7" w14:paraId="38461F72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B8AC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Odpowiedzialność </w:t>
            </w:r>
            <w:proofErr w:type="spellStart"/>
            <w:r w:rsidRPr="00C07CB7">
              <w:rPr>
                <w:sz w:val="22"/>
              </w:rPr>
              <w:t>elektroradiologa</w:t>
            </w:r>
            <w:proofErr w:type="spellEnd"/>
            <w:r w:rsidRPr="00C07CB7">
              <w:rPr>
                <w:sz w:val="22"/>
              </w:rPr>
              <w:t xml:space="preserve"> w pracowni gorącej.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9A31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 </w:t>
            </w:r>
          </w:p>
        </w:tc>
      </w:tr>
      <w:tr w:rsidR="00C07CB7" w14:paraId="12DE8287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1237D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sz w:val="22"/>
              </w:rPr>
              <w:t xml:space="preserve">Procedury wzorcowe w MN w zakresie zastosowania odpowiednich </w:t>
            </w:r>
            <w:proofErr w:type="spellStart"/>
            <w:r w:rsidRPr="00C07CB7">
              <w:rPr>
                <w:sz w:val="22"/>
              </w:rPr>
              <w:t>radioznaczników</w:t>
            </w:r>
            <w:proofErr w:type="spellEnd"/>
            <w:r w:rsidRPr="00C07CB7">
              <w:rPr>
                <w:sz w:val="22"/>
              </w:rPr>
              <w:t xml:space="preserve">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72C2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C07CB7" w14:paraId="60DE74B4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26DE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07CB7">
              <w:rPr>
                <w:sz w:val="22"/>
              </w:rPr>
              <w:t>Wymagania prawne związane z radiofarmakologią.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0AD5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C07CB7" w14:paraId="6E3FCE14" w14:textId="77777777" w:rsidTr="00C07CB7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09D0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Wymagania prawne związane z organizacją pracowni MN.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4409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 </w:t>
            </w:r>
          </w:p>
        </w:tc>
      </w:tr>
      <w:tr w:rsidR="00C07CB7" w14:paraId="687DFB6C" w14:textId="77777777" w:rsidTr="00C07CB7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DA0A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8661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 </w:t>
            </w:r>
          </w:p>
        </w:tc>
      </w:tr>
      <w:tr w:rsidR="00C07CB7" w14:paraId="2850A665" w14:textId="77777777" w:rsidTr="00C07CB7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4350" w14:textId="6D05C22E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2</w:t>
            </w:r>
            <w:r w:rsidRPr="00C07CB7">
              <w:rPr>
                <w:b/>
                <w:sz w:val="22"/>
              </w:rPr>
              <w:t>1.4 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2F2E" w14:textId="77777777" w:rsidR="00C07CB7" w:rsidRPr="00C07CB7" w:rsidRDefault="00C07CB7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07CB7">
              <w:rPr>
                <w:b/>
                <w:sz w:val="22"/>
              </w:rPr>
              <w:t>9</w:t>
            </w:r>
          </w:p>
        </w:tc>
      </w:tr>
      <w:tr w:rsidR="00C07CB7" w14:paraId="5ED0F66E" w14:textId="77777777" w:rsidTr="00C07CB7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DA8945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22. Literatura </w:t>
            </w:r>
          </w:p>
        </w:tc>
      </w:tr>
      <w:tr w:rsidR="00C07CB7" w14:paraId="1FE1D122" w14:textId="77777777" w:rsidTr="00C07CB7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B60D" w14:textId="77777777" w:rsidR="00C07CB7" w:rsidRPr="00C07CB7" w:rsidRDefault="00C07CB7" w:rsidP="00C07CB7">
            <w:pPr>
              <w:pStyle w:val="Akapitzlist"/>
              <w:numPr>
                <w:ilvl w:val="0"/>
                <w:numId w:val="25"/>
              </w:numPr>
              <w:spacing w:after="240" w:line="240" w:lineRule="auto"/>
              <w:ind w:left="321"/>
              <w:rPr>
                <w:bCs/>
                <w:sz w:val="22"/>
              </w:rPr>
            </w:pPr>
            <w:r w:rsidRPr="00C07CB7">
              <w:rPr>
                <w:bCs/>
                <w:sz w:val="22"/>
              </w:rPr>
              <w:t xml:space="preserve">Medycyna nuklearna - obrazowanie molekularne – B. </w:t>
            </w:r>
            <w:proofErr w:type="spellStart"/>
            <w:r w:rsidRPr="00C07CB7">
              <w:rPr>
                <w:bCs/>
                <w:sz w:val="22"/>
              </w:rPr>
              <w:t>Birkenfeld</w:t>
            </w:r>
            <w:proofErr w:type="spellEnd"/>
            <w:r w:rsidRPr="00C07CB7">
              <w:rPr>
                <w:bCs/>
                <w:sz w:val="22"/>
              </w:rPr>
              <w:t>, M. Listewnik, wyd. 1, Pomorski Uniwersytet Medyczny</w:t>
            </w:r>
          </w:p>
          <w:p w14:paraId="1176CD45" w14:textId="77777777" w:rsidR="00C07CB7" w:rsidRPr="00C07CB7" w:rsidRDefault="00C07CB7" w:rsidP="00C07CB7">
            <w:pPr>
              <w:pStyle w:val="Akapitzlist"/>
              <w:numPr>
                <w:ilvl w:val="0"/>
                <w:numId w:val="25"/>
              </w:numPr>
              <w:spacing w:after="240" w:line="240" w:lineRule="auto"/>
              <w:ind w:left="321"/>
              <w:rPr>
                <w:bCs/>
                <w:sz w:val="22"/>
              </w:rPr>
            </w:pPr>
            <w:r w:rsidRPr="00C07CB7">
              <w:rPr>
                <w:bCs/>
                <w:sz w:val="22"/>
              </w:rPr>
              <w:t xml:space="preserve">Diagnostyka obrazowa: podstawy teoretyczne i metodyka badań – pod red. B. Pruszyńskiego, wyd. 1,  PZWL, </w:t>
            </w:r>
          </w:p>
          <w:p w14:paraId="3B434CB0" w14:textId="193F91F4" w:rsidR="00C07CB7" w:rsidRPr="00C07CB7" w:rsidRDefault="00C07CB7" w:rsidP="00C07CB7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321" w:right="0"/>
              <w:rPr>
                <w:sz w:val="22"/>
              </w:rPr>
            </w:pPr>
            <w:r w:rsidRPr="00C07CB7">
              <w:rPr>
                <w:bCs/>
                <w:sz w:val="22"/>
              </w:rPr>
              <w:t>Procedury wzorcowe dla Medycyny Nuklearnej</w:t>
            </w:r>
          </w:p>
        </w:tc>
      </w:tr>
      <w:tr w:rsidR="00C07CB7" w14:paraId="4664ABE6" w14:textId="77777777" w:rsidTr="00C07CB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20CCFC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b/>
                <w:sz w:val="22"/>
              </w:rPr>
              <w:t xml:space="preserve">23. Kryteria oceny – szczegóły </w:t>
            </w:r>
          </w:p>
        </w:tc>
      </w:tr>
      <w:tr w:rsidR="00C07CB7" w14:paraId="1BEF0F1B" w14:textId="77777777" w:rsidTr="00C07CB7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73EB" w14:textId="77777777" w:rsidR="00C07CB7" w:rsidRPr="00C07CB7" w:rsidRDefault="00C07CB7" w:rsidP="00C07CB7">
            <w:pPr>
              <w:spacing w:after="4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Zgodnie z zaleceniami organów kontrolujących. </w:t>
            </w:r>
          </w:p>
          <w:p w14:paraId="2E22BE49" w14:textId="77777777" w:rsidR="00C07CB7" w:rsidRPr="00C07CB7" w:rsidRDefault="00C07CB7" w:rsidP="00C07CB7">
            <w:pPr>
              <w:spacing w:after="21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Zaliczenie przedmiotu - student osiągnął zakładane efekty uczenia się. </w:t>
            </w:r>
          </w:p>
          <w:p w14:paraId="05EACE0A" w14:textId="77777777" w:rsidR="00C07CB7" w:rsidRPr="00C07CB7" w:rsidRDefault="00C07CB7" w:rsidP="00C07CB7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07CB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D233E80" w14:textId="77777777" w:rsidR="00C07CB7" w:rsidRDefault="00C07CB7" w:rsidP="00C07CB7">
      <w:pPr>
        <w:spacing w:after="0" w:line="259" w:lineRule="auto"/>
        <w:ind w:left="0" w:right="0" w:firstLine="0"/>
        <w:jc w:val="left"/>
      </w:pPr>
    </w:p>
    <w:p w14:paraId="0ED80E5F" w14:textId="77777777" w:rsidR="00C07CB7" w:rsidRPr="00461DDA" w:rsidRDefault="00C07CB7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07CB7" w:rsidRPr="00461DDA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F65FD" w14:textId="77777777" w:rsidR="00511999" w:rsidRDefault="00511999">
      <w:pPr>
        <w:spacing w:after="0" w:line="240" w:lineRule="auto"/>
      </w:pPr>
      <w:r>
        <w:separator/>
      </w:r>
    </w:p>
  </w:endnote>
  <w:endnote w:type="continuationSeparator" w:id="0">
    <w:p w14:paraId="16E7D01E" w14:textId="77777777" w:rsidR="00511999" w:rsidRDefault="0051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635B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F6D46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935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862C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DB33A9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888A1" w14:textId="77777777" w:rsidR="00511999" w:rsidRDefault="00511999">
      <w:pPr>
        <w:spacing w:after="0" w:line="240" w:lineRule="auto"/>
      </w:pPr>
      <w:r>
        <w:separator/>
      </w:r>
    </w:p>
  </w:footnote>
  <w:footnote w:type="continuationSeparator" w:id="0">
    <w:p w14:paraId="5A779765" w14:textId="77777777" w:rsidR="00511999" w:rsidRDefault="00511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F4B16"/>
    <w:multiLevelType w:val="hybridMultilevel"/>
    <w:tmpl w:val="A5C63E1E"/>
    <w:lvl w:ilvl="0" w:tplc="8210359A">
      <w:start w:val="23"/>
      <w:numFmt w:val="lowerLetter"/>
      <w:lvlText w:val="%1.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4C296E"/>
    <w:multiLevelType w:val="hybridMultilevel"/>
    <w:tmpl w:val="23888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9CC0164"/>
    <w:multiLevelType w:val="hybridMultilevel"/>
    <w:tmpl w:val="3522CFC6"/>
    <w:lvl w:ilvl="0" w:tplc="132CE43A">
      <w:start w:val="1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6A03"/>
    <w:rsid w:val="001032AA"/>
    <w:rsid w:val="0011573C"/>
    <w:rsid w:val="001A76A8"/>
    <w:rsid w:val="001F03D3"/>
    <w:rsid w:val="0029193E"/>
    <w:rsid w:val="00306823"/>
    <w:rsid w:val="00461DDA"/>
    <w:rsid w:val="00511999"/>
    <w:rsid w:val="005548A3"/>
    <w:rsid w:val="00723009"/>
    <w:rsid w:val="008050C4"/>
    <w:rsid w:val="008C4742"/>
    <w:rsid w:val="00AB57C7"/>
    <w:rsid w:val="00C07CB7"/>
    <w:rsid w:val="00C77340"/>
    <w:rsid w:val="00CC5EAF"/>
    <w:rsid w:val="00DD2CF7"/>
    <w:rsid w:val="00E4708E"/>
    <w:rsid w:val="00E91917"/>
    <w:rsid w:val="00E95559"/>
    <w:rsid w:val="00EC546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5B7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48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D2CF7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5548A3"/>
    <w:rPr>
      <w:rFonts w:asciiTheme="majorHAnsi" w:eastAsiaTheme="majorEastAsia" w:hAnsiTheme="majorHAnsi" w:cstheme="majorBidi"/>
      <w:color w:val="2E74B5" w:themeColor="accent1" w:themeShade="BF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73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2024-02-12T11:58:00Z</dcterms:created>
  <dcterms:modified xsi:type="dcterms:W3CDTF">2024-08-14T11:15:00Z</dcterms:modified>
</cp:coreProperties>
</file>