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5123A8" w:rsidRDefault="005123A8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5123A8" w:rsidRPr="00C40D80" w:rsidRDefault="005123A8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791F4F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791F4F">
        <w:rPr>
          <w:b/>
          <w:i/>
          <w:szCs w:val="24"/>
        </w:rPr>
        <w:t>Załącznik nr 1a</w:t>
      </w:r>
    </w:p>
    <w:p w:rsidR="00791F4F" w:rsidRDefault="008050C4" w:rsidP="00791F4F">
      <w:pPr>
        <w:pStyle w:val="Nagwek1"/>
        <w:spacing w:after="160"/>
        <w:ind w:left="11" w:right="607" w:hanging="11"/>
      </w:pPr>
      <w:r w:rsidRPr="00C40D80">
        <w:t xml:space="preserve">Karta przedmiotu </w:t>
      </w:r>
    </w:p>
    <w:p w:rsidR="008050C4" w:rsidRPr="00C40D80" w:rsidRDefault="008050C4" w:rsidP="00791F4F">
      <w:pPr>
        <w:pStyle w:val="Nagwek1"/>
        <w:spacing w:after="160"/>
        <w:ind w:left="11" w:right="607" w:hanging="11"/>
      </w:pPr>
      <w:r w:rsidRPr="00C40D80"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551"/>
        <w:gridCol w:w="2126"/>
        <w:gridCol w:w="630"/>
      </w:tblGrid>
      <w:tr w:rsidR="008050C4" w:rsidRPr="00FC5A99" w:rsidTr="00A334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C5A9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C5A99" w:rsidTr="00A334F6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>1. Kierunek studiów:</w:t>
            </w:r>
            <w:r w:rsidRPr="00FC5A99">
              <w:rPr>
                <w:sz w:val="22"/>
              </w:rPr>
              <w:t xml:space="preserve"> </w:t>
            </w:r>
            <w:r w:rsidR="003B61D6" w:rsidRPr="00FC5A99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82A" w:rsidRDefault="008050C4" w:rsidP="003B61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C5A99">
              <w:rPr>
                <w:rFonts w:ascii="Times New Roman" w:hAnsi="Times New Roman"/>
                <w:b/>
              </w:rPr>
              <w:t>Poziom kształcenia:</w:t>
            </w:r>
            <w:r w:rsidRPr="00FC5A99">
              <w:rPr>
                <w:rFonts w:ascii="Times New Roman" w:hAnsi="Times New Roman"/>
              </w:rPr>
              <w:t xml:space="preserve"> </w:t>
            </w:r>
          </w:p>
          <w:p w:rsidR="003B61D6" w:rsidRPr="00FC5A99" w:rsidRDefault="003B61D6" w:rsidP="003B61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C5A99">
              <w:rPr>
                <w:rFonts w:ascii="Times New Roman" w:hAnsi="Times New Roman"/>
                <w:color w:val="000000"/>
              </w:rPr>
              <w:t xml:space="preserve">jednolite studia magisterskie/profil </w:t>
            </w:r>
            <w:proofErr w:type="spellStart"/>
            <w:r w:rsidRPr="00FC5A99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:rsidR="008050C4" w:rsidRPr="00FC5A99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>Forma studiów:</w:t>
            </w:r>
            <w:r w:rsidRPr="00FC5A99">
              <w:rPr>
                <w:sz w:val="22"/>
              </w:rPr>
              <w:t xml:space="preserve"> </w:t>
            </w:r>
            <w:r w:rsidR="002A260D">
              <w:rPr>
                <w:sz w:val="22"/>
              </w:rPr>
              <w:t>nie</w:t>
            </w:r>
            <w:r w:rsidR="003B61D6" w:rsidRPr="00FC5A99">
              <w:rPr>
                <w:sz w:val="22"/>
              </w:rPr>
              <w:t>stacjonarne</w:t>
            </w:r>
          </w:p>
        </w:tc>
      </w:tr>
      <w:tr w:rsidR="008050C4" w:rsidRPr="00FC5A99" w:rsidTr="00A334F6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>4. Rok:</w:t>
            </w:r>
            <w:r w:rsidRPr="00FC5A99">
              <w:rPr>
                <w:sz w:val="22"/>
              </w:rPr>
              <w:t xml:space="preserve"> </w:t>
            </w:r>
            <w:r w:rsidRPr="00FC5A99">
              <w:rPr>
                <w:b/>
                <w:sz w:val="22"/>
              </w:rPr>
              <w:t xml:space="preserve"> </w:t>
            </w:r>
            <w:r w:rsidR="00251E76">
              <w:rPr>
                <w:sz w:val="22"/>
              </w:rPr>
              <w:t>II,</w:t>
            </w:r>
            <w:r w:rsidR="003B61D6" w:rsidRPr="00FC5A99">
              <w:rPr>
                <w:sz w:val="22"/>
              </w:rPr>
              <w:t xml:space="preserve"> III </w:t>
            </w:r>
            <w:r w:rsidR="00A334F6" w:rsidRPr="00FC5A99">
              <w:rPr>
                <w:sz w:val="22"/>
              </w:rPr>
              <w:t xml:space="preserve">/ </w:t>
            </w:r>
            <w:r w:rsidR="00A34E9B">
              <w:rPr>
                <w:sz w:val="22"/>
              </w:rPr>
              <w:t>cykl 2024</w:t>
            </w:r>
            <w:r w:rsidR="00FC5A99">
              <w:rPr>
                <w:sz w:val="22"/>
              </w:rPr>
              <w:t>-</w:t>
            </w:r>
            <w:r w:rsidR="00A34E9B">
              <w:rPr>
                <w:sz w:val="22"/>
              </w:rPr>
              <w:t>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5. Semestr: </w:t>
            </w:r>
            <w:r w:rsidRPr="00FC5A99">
              <w:rPr>
                <w:sz w:val="22"/>
              </w:rPr>
              <w:t xml:space="preserve"> </w:t>
            </w:r>
            <w:r w:rsidR="003B61D6" w:rsidRPr="00FC5A99">
              <w:rPr>
                <w:sz w:val="22"/>
              </w:rPr>
              <w:t>IV, V, VI</w:t>
            </w:r>
          </w:p>
        </w:tc>
      </w:tr>
      <w:tr w:rsidR="008050C4" w:rsidRPr="00FC5A99" w:rsidTr="00A334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>6. Nazwa przedmiotu:</w:t>
            </w:r>
            <w:r w:rsidRPr="00FC5A99">
              <w:rPr>
                <w:sz w:val="22"/>
              </w:rPr>
              <w:t xml:space="preserve"> </w:t>
            </w:r>
            <w:r w:rsidR="00A334F6" w:rsidRPr="00FC5A99">
              <w:rPr>
                <w:sz w:val="22"/>
              </w:rPr>
              <w:t>Fizjoterapia kliniczna w dysfunkcjach układu ruchu w ortopedii i traumatologii</w:t>
            </w:r>
            <w:r w:rsidRPr="00FC5A99">
              <w:rPr>
                <w:sz w:val="22"/>
              </w:rPr>
              <w:t xml:space="preserve"> </w:t>
            </w:r>
          </w:p>
        </w:tc>
      </w:tr>
      <w:tr w:rsidR="008050C4" w:rsidRPr="00FC5A99" w:rsidTr="00A334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>7. Status przedmiotu:</w:t>
            </w:r>
            <w:r w:rsidRPr="00FC5A99">
              <w:rPr>
                <w:sz w:val="22"/>
              </w:rPr>
              <w:t xml:space="preserve">  </w:t>
            </w:r>
            <w:r w:rsidR="003B61D6" w:rsidRPr="00FC5A99">
              <w:rPr>
                <w:sz w:val="22"/>
              </w:rPr>
              <w:t>obowiązkowy</w:t>
            </w:r>
          </w:p>
        </w:tc>
      </w:tr>
      <w:tr w:rsidR="008050C4" w:rsidRPr="00FC5A99" w:rsidTr="00A334F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8.  Cel/-e przedmiotu  </w:t>
            </w:r>
          </w:p>
          <w:p w:rsidR="003B61D6" w:rsidRPr="00FC5A99" w:rsidRDefault="008050C4" w:rsidP="0061219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FC5A99">
              <w:rPr>
                <w:rFonts w:ascii="Times New Roman" w:hAnsi="Times New Roman"/>
              </w:rPr>
              <w:t xml:space="preserve"> </w:t>
            </w:r>
            <w:r w:rsidR="003B61D6" w:rsidRPr="00FC5A99">
              <w:rPr>
                <w:rFonts w:ascii="Times New Roman" w:hAnsi="Times New Roman"/>
                <w:color w:val="000000"/>
              </w:rPr>
              <w:t>Zapoznanie studenta z teoretycznymi podstawami usprawniania chorego z różnymi dysfunkcjami narządu ruchu w ortopedii i traumatologii.</w:t>
            </w:r>
          </w:p>
          <w:p w:rsidR="003B61D6" w:rsidRPr="00FC5A99" w:rsidRDefault="003B61D6" w:rsidP="00612198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sz w:val="22"/>
              </w:rPr>
            </w:pPr>
            <w:r w:rsidRPr="00FC5A99">
              <w:rPr>
                <w:sz w:val="22"/>
              </w:rPr>
              <w:t>Na podstawie teoretycznych podstaw przedmiotu opanowanie przez studenta praktycznych umiejętności postępowania fizjoterapeutycznego u pacjentów z różnymi dysfunkcjami narządu ruchu w ortopedii i traumatologii.</w:t>
            </w:r>
          </w:p>
          <w:p w:rsidR="008050C4" w:rsidRPr="00FC5A99" w:rsidRDefault="008050C4" w:rsidP="00612198">
            <w:pPr>
              <w:spacing w:after="15" w:line="259" w:lineRule="auto"/>
              <w:ind w:left="28" w:right="0" w:firstLine="0"/>
              <w:rPr>
                <w:sz w:val="22"/>
              </w:rPr>
            </w:pPr>
          </w:p>
          <w:p w:rsidR="00FC5A99" w:rsidRPr="00FC5A99" w:rsidRDefault="00FC5A99" w:rsidP="0068082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FC5A99">
              <w:rPr>
                <w:rFonts w:eastAsia="Calibri"/>
                <w:b/>
                <w:sz w:val="22"/>
                <w:lang w:eastAsia="en-US"/>
              </w:rPr>
              <w:t xml:space="preserve">Efekty uczenia się/odniesienie do efektów uczenia się </w:t>
            </w:r>
            <w:r w:rsidRPr="00FC5A99">
              <w:rPr>
                <w:rFonts w:eastAsia="Calibri"/>
                <w:sz w:val="22"/>
                <w:lang w:eastAsia="en-US"/>
              </w:rPr>
              <w:t xml:space="preserve">zawartych w </w:t>
            </w:r>
            <w:r w:rsidRPr="00FC5A99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FC5A99">
              <w:rPr>
                <w:rFonts w:eastAsia="Calibri"/>
                <w:sz w:val="22"/>
                <w:lang w:eastAsia="en-US"/>
              </w:rPr>
              <w:t>:</w:t>
            </w:r>
          </w:p>
          <w:p w:rsidR="00FC5A99" w:rsidRPr="00FC5A99" w:rsidRDefault="00FC5A99" w:rsidP="0068082A">
            <w:pPr>
              <w:spacing w:after="0" w:line="240" w:lineRule="auto"/>
              <w:ind w:left="0" w:right="0" w:firstLine="0"/>
              <w:rPr>
                <w:rFonts w:eastAsia="Calibri"/>
                <w:i/>
                <w:iCs/>
                <w:sz w:val="22"/>
                <w:lang w:eastAsia="en-US"/>
              </w:rPr>
            </w:pPr>
            <w:r w:rsidRPr="00FC5A99">
              <w:rPr>
                <w:rFonts w:eastAsia="Calibri"/>
                <w:sz w:val="22"/>
                <w:lang w:eastAsia="en-US"/>
              </w:rPr>
              <w:t>standardach kształcenia (</w:t>
            </w:r>
            <w:r w:rsidRPr="0068082A">
              <w:rPr>
                <w:rFonts w:eastAsia="Calibri"/>
                <w:sz w:val="22"/>
                <w:u w:val="single"/>
                <w:lang w:eastAsia="en-US"/>
              </w:rPr>
              <w:t>Rozporządzenie Ministra Nauki i Szkolnictwa Wyższego</w:t>
            </w:r>
            <w:r w:rsidRPr="00FC5A99">
              <w:rPr>
                <w:rFonts w:eastAsia="Calibri"/>
                <w:sz w:val="22"/>
                <w:lang w:eastAsia="en-US"/>
              </w:rPr>
              <w:t>)/</w:t>
            </w:r>
            <w:r w:rsidRPr="0068082A">
              <w:rPr>
                <w:rFonts w:eastAsia="Calibri"/>
                <w:sz w:val="22"/>
                <w:lang w:eastAsia="en-US"/>
              </w:rPr>
              <w:t>Uchwale Senatu SUM</w:t>
            </w:r>
            <w:r w:rsidRPr="00FC5A99">
              <w:rPr>
                <w:rFonts w:eastAsia="Calibri"/>
                <w:sz w:val="22"/>
                <w:lang w:eastAsia="en-US"/>
              </w:rPr>
              <w:t xml:space="preserve"> </w:t>
            </w:r>
            <w:r w:rsidRPr="00FC5A99">
              <w:rPr>
                <w:rFonts w:eastAsia="Calibri"/>
                <w:i/>
                <w:iCs/>
                <w:sz w:val="22"/>
                <w:lang w:eastAsia="en-US"/>
              </w:rPr>
              <w:t>(podać określenia zawarte w standardach kształcenia/symbole efektów zatwierdzone Uchwałą Senatu SUM)</w:t>
            </w:r>
            <w:r w:rsidRPr="00FC5A99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612198" w:rsidRPr="00FC5A99" w:rsidRDefault="00612198" w:rsidP="0068082A">
            <w:pPr>
              <w:spacing w:after="0" w:line="240" w:lineRule="auto"/>
              <w:ind w:left="0" w:firstLine="0"/>
              <w:rPr>
                <w:sz w:val="22"/>
              </w:rPr>
            </w:pPr>
            <w:r w:rsidRPr="00FC5A99">
              <w:rPr>
                <w:sz w:val="22"/>
              </w:rPr>
              <w:t xml:space="preserve">w zakresie wiedzy </w:t>
            </w:r>
            <w:r w:rsidR="00A334F6" w:rsidRPr="00FC5A99">
              <w:rPr>
                <w:sz w:val="22"/>
              </w:rPr>
              <w:t>student zna i rozumie: D.W2</w:t>
            </w:r>
          </w:p>
          <w:p w:rsidR="00612198" w:rsidRPr="00FC5A99" w:rsidRDefault="00612198" w:rsidP="0068082A">
            <w:pPr>
              <w:spacing w:after="0" w:line="240" w:lineRule="auto"/>
              <w:ind w:left="0" w:firstLine="0"/>
              <w:rPr>
                <w:sz w:val="22"/>
              </w:rPr>
            </w:pPr>
            <w:r w:rsidRPr="00FC5A99">
              <w:rPr>
                <w:sz w:val="22"/>
              </w:rPr>
              <w:t>w zakresie umiejętności</w:t>
            </w:r>
            <w:r w:rsidRPr="00FC5A99">
              <w:rPr>
                <w:b/>
                <w:sz w:val="22"/>
              </w:rPr>
              <w:t xml:space="preserve"> </w:t>
            </w:r>
            <w:r w:rsidRPr="00FC5A99">
              <w:rPr>
                <w:sz w:val="22"/>
              </w:rPr>
              <w:t>student potrafi: D.U4</w:t>
            </w:r>
            <w:r w:rsidR="00A334F6" w:rsidRPr="00FC5A99">
              <w:rPr>
                <w:noProof/>
                <w:sz w:val="22"/>
              </w:rPr>
              <w:t xml:space="preserve">, </w:t>
            </w:r>
            <w:r w:rsidRPr="00FC5A99">
              <w:rPr>
                <w:sz w:val="22"/>
              </w:rPr>
              <w:t>D.U5</w:t>
            </w:r>
            <w:r w:rsidR="00A334F6" w:rsidRPr="00FC5A99">
              <w:rPr>
                <w:sz w:val="22"/>
              </w:rPr>
              <w:t xml:space="preserve">, </w:t>
            </w:r>
            <w:r w:rsidRPr="00FC5A99">
              <w:rPr>
                <w:sz w:val="22"/>
              </w:rPr>
              <w:t>D.U6</w:t>
            </w:r>
            <w:r w:rsidR="00A334F6" w:rsidRPr="00FC5A99">
              <w:rPr>
                <w:sz w:val="22"/>
              </w:rPr>
              <w:t xml:space="preserve">, </w:t>
            </w:r>
            <w:r w:rsidRPr="00FC5A99">
              <w:rPr>
                <w:sz w:val="22"/>
              </w:rPr>
              <w:t>D.U7</w:t>
            </w:r>
          </w:p>
          <w:p w:rsidR="008050C4" w:rsidRPr="00FC5A99" w:rsidRDefault="00612198" w:rsidP="0068082A">
            <w:pPr>
              <w:spacing w:after="0" w:line="259" w:lineRule="auto"/>
              <w:ind w:left="0" w:right="227" w:firstLine="0"/>
              <w:rPr>
                <w:sz w:val="22"/>
              </w:rPr>
            </w:pPr>
            <w:r w:rsidRPr="00FC5A99">
              <w:rPr>
                <w:sz w:val="22"/>
              </w:rPr>
              <w:t>w zakresie kompetencji społecznych</w:t>
            </w:r>
            <w:r w:rsidR="00A334F6" w:rsidRPr="00FC5A99">
              <w:rPr>
                <w:sz w:val="22"/>
              </w:rPr>
              <w:t xml:space="preserve"> student jest gotów </w:t>
            </w:r>
            <w:r w:rsidRPr="00FC5A99">
              <w:rPr>
                <w:sz w:val="22"/>
              </w:rPr>
              <w:t>do: O</w:t>
            </w:r>
            <w:r w:rsidR="00A334F6" w:rsidRPr="00FC5A99">
              <w:rPr>
                <w:sz w:val="22"/>
              </w:rPr>
              <w:t xml:space="preserve">K_K 01, OK_K05, OK_K06, OK_K07, </w:t>
            </w:r>
            <w:r w:rsidRPr="00FC5A99">
              <w:rPr>
                <w:sz w:val="22"/>
              </w:rPr>
              <w:t>OK_K09</w:t>
            </w:r>
          </w:p>
        </w:tc>
      </w:tr>
      <w:tr w:rsidR="008050C4" w:rsidRPr="00FC5A99" w:rsidTr="00A334F6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C5A99" w:rsidRDefault="008050C4" w:rsidP="00C40D80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FC5A99">
              <w:rPr>
                <w:b/>
                <w:sz w:val="22"/>
              </w:rPr>
              <w:t xml:space="preserve"> </w:t>
            </w:r>
            <w:r w:rsidR="00CD15DA">
              <w:rPr>
                <w:b/>
                <w:sz w:val="22"/>
              </w:rPr>
              <w:t>10</w:t>
            </w:r>
            <w:r w:rsidR="00612198" w:rsidRPr="00FC5A99">
              <w:rPr>
                <w:b/>
                <w:sz w:val="22"/>
              </w:rPr>
              <w:t xml:space="preserve">0 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C5A99" w:rsidRDefault="00612198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C5A99">
              <w:rPr>
                <w:b/>
                <w:sz w:val="22"/>
              </w:rPr>
              <w:t>6</w:t>
            </w:r>
            <w:r w:rsidR="008050C4" w:rsidRPr="00FC5A99">
              <w:rPr>
                <w:b/>
                <w:sz w:val="22"/>
              </w:rPr>
              <w:t xml:space="preserve"> </w:t>
            </w:r>
          </w:p>
        </w:tc>
      </w:tr>
      <w:tr w:rsidR="008050C4" w:rsidRPr="00FC5A99" w:rsidTr="00A334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251E7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>11. Forma zaliczenia przedmiotu:</w:t>
            </w:r>
            <w:r w:rsidR="00612198" w:rsidRPr="00FC5A99">
              <w:rPr>
                <w:b/>
                <w:sz w:val="22"/>
              </w:rPr>
              <w:t xml:space="preserve">   </w:t>
            </w:r>
            <w:r w:rsidRPr="00FC5A99">
              <w:rPr>
                <w:sz w:val="22"/>
              </w:rPr>
              <w:t>egzamin</w:t>
            </w:r>
            <w:r w:rsidR="00251E76">
              <w:rPr>
                <w:sz w:val="22"/>
              </w:rPr>
              <w:t xml:space="preserve"> </w:t>
            </w:r>
            <w:r w:rsidR="00251E76" w:rsidRPr="00FC5A99">
              <w:rPr>
                <w:sz w:val="22"/>
              </w:rPr>
              <w:t>zintegrowany</w:t>
            </w:r>
          </w:p>
        </w:tc>
      </w:tr>
      <w:tr w:rsidR="008050C4" w:rsidRPr="00FC5A99" w:rsidTr="00A334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C5A99" w:rsidTr="00A334F6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C5A99">
              <w:rPr>
                <w:sz w:val="22"/>
              </w:rPr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C5A99">
              <w:rPr>
                <w:sz w:val="22"/>
              </w:rPr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C5A99">
              <w:rPr>
                <w:sz w:val="22"/>
              </w:rPr>
              <w:t xml:space="preserve">Sposoby oceny*/zaliczenie </w:t>
            </w:r>
          </w:p>
        </w:tc>
      </w:tr>
      <w:tr w:rsidR="008050C4" w:rsidRPr="00FC5A99" w:rsidTr="00A334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sz w:val="22"/>
              </w:rPr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A99" w:rsidRDefault="00A334F6" w:rsidP="00A334F6">
            <w:pPr>
              <w:spacing w:after="0" w:line="240" w:lineRule="auto"/>
              <w:ind w:left="0" w:right="0"/>
              <w:jc w:val="left"/>
              <w:rPr>
                <w:noProof/>
                <w:sz w:val="22"/>
              </w:rPr>
            </w:pPr>
            <w:r w:rsidRPr="00FC5A99">
              <w:rPr>
                <w:noProof/>
                <w:sz w:val="22"/>
              </w:rPr>
              <w:t>E</w:t>
            </w:r>
            <w:r w:rsidR="00612198" w:rsidRPr="00FC5A99">
              <w:rPr>
                <w:noProof/>
                <w:sz w:val="22"/>
              </w:rPr>
              <w:t xml:space="preserve">gzamin pisemny test </w:t>
            </w:r>
            <w:r w:rsidRPr="00FC5A99">
              <w:rPr>
                <w:noProof/>
                <w:sz w:val="22"/>
              </w:rPr>
              <w:t>j</w:t>
            </w:r>
            <w:r w:rsidR="00612198" w:rsidRPr="00FC5A99">
              <w:rPr>
                <w:noProof/>
                <w:sz w:val="22"/>
              </w:rPr>
              <w:t xml:space="preserve">ednokrotnego </w:t>
            </w:r>
            <w:r w:rsidR="009D59AA" w:rsidRPr="00FC5A99">
              <w:rPr>
                <w:noProof/>
                <w:sz w:val="22"/>
              </w:rPr>
              <w:t>w</w:t>
            </w:r>
            <w:r w:rsidR="00612198" w:rsidRPr="00FC5A99">
              <w:rPr>
                <w:noProof/>
                <w:sz w:val="22"/>
              </w:rPr>
              <w:t>yboru</w:t>
            </w:r>
            <w:r w:rsidRPr="00FC5A99">
              <w:rPr>
                <w:noProof/>
                <w:sz w:val="22"/>
              </w:rPr>
              <w:t xml:space="preserve"> </w:t>
            </w:r>
          </w:p>
          <w:p w:rsidR="008050C4" w:rsidRPr="00FC5A99" w:rsidRDefault="00A334F6" w:rsidP="00A334F6">
            <w:pPr>
              <w:spacing w:after="0" w:line="240" w:lineRule="auto"/>
              <w:ind w:left="0" w:right="0"/>
              <w:jc w:val="left"/>
              <w:rPr>
                <w:noProof/>
                <w:sz w:val="22"/>
              </w:rPr>
            </w:pPr>
            <w:r w:rsidRPr="00FC5A99">
              <w:rPr>
                <w:noProof/>
                <w:sz w:val="22"/>
              </w:rPr>
              <w:t>D</w:t>
            </w:r>
            <w:r w:rsidR="00612198" w:rsidRPr="00FC5A99">
              <w:rPr>
                <w:noProof/>
                <w:sz w:val="22"/>
              </w:rPr>
              <w:t>yskusja w oparciu o EBM</w:t>
            </w:r>
            <w:r w:rsidR="008050C4" w:rsidRPr="00FC5A99">
              <w:rPr>
                <w:sz w:val="22"/>
              </w:rPr>
              <w:t xml:space="preserve">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 </w:t>
            </w:r>
            <w:r w:rsidR="009D59AA" w:rsidRPr="00FC5A99">
              <w:rPr>
                <w:b/>
                <w:sz w:val="22"/>
              </w:rPr>
              <w:t>*</w:t>
            </w:r>
          </w:p>
        </w:tc>
      </w:tr>
      <w:tr w:rsidR="008050C4" w:rsidRPr="00FC5A99" w:rsidTr="00A334F6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sz w:val="22"/>
              </w:rPr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198" w:rsidRPr="00FC5A99" w:rsidRDefault="00612198" w:rsidP="00A334F6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FC5A99">
              <w:rPr>
                <w:sz w:val="22"/>
              </w:rPr>
              <w:t>Pokaz/ zaliczenie praktyczne</w:t>
            </w:r>
          </w:p>
          <w:p w:rsidR="00612198" w:rsidRPr="00FC5A99" w:rsidRDefault="00612198" w:rsidP="00A334F6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FC5A99">
              <w:rPr>
                <w:sz w:val="22"/>
              </w:rPr>
              <w:t>Zaliczenie ustne</w:t>
            </w:r>
            <w:r w:rsidR="00FC5A99">
              <w:rPr>
                <w:sz w:val="22"/>
              </w:rPr>
              <w:t xml:space="preserve"> - tradycyjne</w:t>
            </w:r>
          </w:p>
          <w:p w:rsidR="008050C4" w:rsidRPr="00FC5A99" w:rsidRDefault="00C40D80" w:rsidP="00A334F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C5A99">
              <w:rPr>
                <w:noProof/>
                <w:sz w:val="22"/>
              </w:rPr>
              <w:t>D</w:t>
            </w:r>
            <w:r w:rsidR="00612198" w:rsidRPr="00FC5A99">
              <w:rPr>
                <w:noProof/>
                <w:sz w:val="22"/>
              </w:rPr>
              <w:t>yskusja w oparciu 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 </w:t>
            </w:r>
            <w:r w:rsidR="009D59AA" w:rsidRPr="00FC5A99">
              <w:rPr>
                <w:b/>
                <w:sz w:val="22"/>
              </w:rPr>
              <w:t>*</w:t>
            </w:r>
          </w:p>
        </w:tc>
      </w:tr>
      <w:tr w:rsidR="008050C4" w:rsidRPr="00FC5A99" w:rsidTr="00A334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sz w:val="22"/>
              </w:rPr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612198" w:rsidP="00A334F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C5A99">
              <w:rPr>
                <w:sz w:val="22"/>
              </w:rPr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C5A9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C5A99">
              <w:rPr>
                <w:b/>
                <w:sz w:val="22"/>
              </w:rPr>
              <w:t xml:space="preserve"> </w:t>
            </w:r>
            <w:r w:rsidR="009D59AA" w:rsidRPr="00FC5A99">
              <w:rPr>
                <w:b/>
                <w:sz w:val="22"/>
              </w:rPr>
              <w:t>*</w:t>
            </w:r>
          </w:p>
        </w:tc>
      </w:tr>
    </w:tbl>
    <w:p w:rsidR="000B1ADA" w:rsidRDefault="008050C4" w:rsidP="0068082A">
      <w:pPr>
        <w:spacing w:after="306" w:line="259" w:lineRule="auto"/>
        <w:ind w:left="341" w:right="0" w:firstLine="0"/>
        <w:jc w:val="left"/>
        <w:rPr>
          <w:b/>
          <w:sz w:val="28"/>
        </w:rPr>
      </w:pPr>
      <w:r w:rsidRPr="00C40D80">
        <w:rPr>
          <w:sz w:val="22"/>
        </w:rPr>
        <w:t xml:space="preserve"> </w:t>
      </w:r>
    </w:p>
    <w:p w:rsidR="0068082A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68082A" w:rsidRPr="00F11F8C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:rsidR="0068082A" w:rsidRPr="00F11F8C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68082A" w:rsidRPr="00F11F8C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68082A" w:rsidRPr="00F11F8C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68082A" w:rsidRPr="00F11F8C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68082A" w:rsidRPr="00F11F8C" w:rsidRDefault="0068082A" w:rsidP="0068082A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68082A" w:rsidRDefault="0068082A" w:rsidP="0068082A">
      <w:pPr>
        <w:spacing w:after="306" w:line="259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lastRenderedPageBreak/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</w:t>
      </w:r>
    </w:p>
    <w:p w:rsidR="005123A8" w:rsidRDefault="005123A8" w:rsidP="0068082A">
      <w:pPr>
        <w:spacing w:after="306" w:line="259" w:lineRule="auto"/>
        <w:ind w:left="426" w:right="0" w:firstLine="0"/>
        <w:jc w:val="left"/>
      </w:pPr>
    </w:p>
    <w:p w:rsidR="005123A8" w:rsidRPr="000B1ADA" w:rsidRDefault="005123A8" w:rsidP="005123A8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B1ADA">
        <w:rPr>
          <w:rFonts w:eastAsia="Calibri"/>
          <w:b/>
          <w:sz w:val="28"/>
          <w:lang w:eastAsia="en-US"/>
        </w:rPr>
        <w:t>Karta przedmiotu</w:t>
      </w:r>
    </w:p>
    <w:p w:rsidR="005123A8" w:rsidRPr="000B1ADA" w:rsidRDefault="005123A8" w:rsidP="005123A8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B1ADA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5123A8" w:rsidRPr="000B1ADA" w:rsidTr="005123A8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123A8" w:rsidRPr="000B1ADA" w:rsidTr="005123A8">
        <w:tc>
          <w:tcPr>
            <w:tcW w:w="9322" w:type="dxa"/>
            <w:gridSpan w:val="5"/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B1ADA">
              <w:rPr>
                <w:rFonts w:eastAsia="Calibri"/>
                <w:sz w:val="22"/>
                <w:lang w:eastAsia="en-US"/>
              </w:rPr>
              <w:t xml:space="preserve"> </w:t>
            </w:r>
            <w:r w:rsidRPr="000B1ADA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Zakład Fizjoterapii Katedry Fizjoterapii </w:t>
            </w:r>
            <w:proofErr w:type="spellStart"/>
            <w:r w:rsidRPr="000B1ADA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0B1ADA">
              <w:rPr>
                <w:rFonts w:eastAsia="Calibri"/>
                <w:sz w:val="22"/>
                <w:lang w:eastAsia="en-US"/>
              </w:rPr>
              <w:t>,  fizjoterapia@sum.edu.pl</w:t>
            </w:r>
          </w:p>
        </w:tc>
      </w:tr>
      <w:tr w:rsidR="005123A8" w:rsidRPr="000B1ADA" w:rsidTr="005123A8">
        <w:tc>
          <w:tcPr>
            <w:tcW w:w="9322" w:type="dxa"/>
            <w:gridSpan w:val="5"/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492A05">
              <w:t>Dr n.med. Dorota Szydłak</w:t>
            </w:r>
          </w:p>
        </w:tc>
      </w:tr>
      <w:tr w:rsidR="005123A8" w:rsidRPr="000B1ADA" w:rsidTr="005123A8">
        <w:tc>
          <w:tcPr>
            <w:tcW w:w="9322" w:type="dxa"/>
            <w:gridSpan w:val="5"/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7B5A">
              <w:t xml:space="preserve">Znajomość zagadnień realizowanych w zakresie anatomii, kinezyterapii, </w:t>
            </w:r>
            <w:r>
              <w:t>podstaw medycyny fizykalnej</w:t>
            </w:r>
            <w:r w:rsidRPr="00157B5A">
              <w:t xml:space="preserve">, klinicznych podstaw fizjoterapii w dysfunkcjach układu ruchu </w:t>
            </w:r>
            <w:r>
              <w:br/>
            </w:r>
            <w:r w:rsidRPr="00157B5A">
              <w:t>w ortopedii i traumatologii</w:t>
            </w:r>
            <w:r>
              <w:t>.</w:t>
            </w:r>
          </w:p>
        </w:tc>
      </w:tr>
      <w:tr w:rsidR="005123A8" w:rsidRPr="000B1ADA" w:rsidTr="005123A8">
        <w:tc>
          <w:tcPr>
            <w:tcW w:w="3025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123A8" w:rsidRPr="000B1ADA" w:rsidTr="005123A8">
        <w:tc>
          <w:tcPr>
            <w:tcW w:w="3025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Rzutnik, laptop, 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5123A8" w:rsidRPr="000B1ADA" w:rsidTr="005123A8">
        <w:tc>
          <w:tcPr>
            <w:tcW w:w="3025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Seminaria: sale </w:t>
            </w:r>
            <w:proofErr w:type="spellStart"/>
            <w:r w:rsidRPr="000B1ADA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0B1ADA">
              <w:rPr>
                <w:rFonts w:eastAsia="Calibri"/>
                <w:sz w:val="22"/>
                <w:lang w:eastAsia="en-US"/>
              </w:rPr>
              <w:t xml:space="preserve">  zgodne z harmonogramem zajęć, 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Zajęcia praktyczne: Szpital Kliniczny GCM w Ochojcu  Oddział Ortopedii i Traumatologii Narządu Ruchu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Wykłady: e-learning</w:t>
            </w:r>
          </w:p>
        </w:tc>
      </w:tr>
      <w:tr w:rsidR="005123A8" w:rsidRPr="000B1ADA" w:rsidTr="005123A8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Zgodnie z harmonogramem konsultacji wywieszonym p</w:t>
            </w:r>
            <w:r>
              <w:rPr>
                <w:rFonts w:eastAsia="Calibri"/>
                <w:sz w:val="22"/>
                <w:lang w:eastAsia="en-US"/>
              </w:rPr>
              <w:t>rzy pokoju 611 oraz na stronie K</w:t>
            </w:r>
            <w:r w:rsidRPr="000B1ADA">
              <w:rPr>
                <w:rFonts w:eastAsia="Calibri"/>
                <w:sz w:val="22"/>
                <w:lang w:eastAsia="en-US"/>
              </w:rPr>
              <w:t>atedry Fizjoterapii</w:t>
            </w:r>
          </w:p>
        </w:tc>
      </w:tr>
      <w:tr w:rsidR="005123A8" w:rsidRPr="000B1ADA" w:rsidTr="005123A8">
        <w:tc>
          <w:tcPr>
            <w:tcW w:w="9322" w:type="dxa"/>
            <w:gridSpan w:val="5"/>
            <w:shd w:val="clear" w:color="auto" w:fill="D9D9D9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B1ADA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B1ADA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5123A8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0B1ADA">
              <w:rPr>
                <w:rFonts w:eastAsia="Calibri"/>
                <w:sz w:val="22"/>
                <w:lang w:eastAsia="en-US"/>
              </w:rPr>
              <w:t xml:space="preserve">/ </w:t>
            </w:r>
            <w:r w:rsidRPr="005123A8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B1ADA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zna i rozumie zasady diagnozowania (badanie podmiotowe, przedmiotowe, testy funkcjonalne stosowane w dysfunkcjach ortopedycznych) oraz ogólne zasady i sposoby leczenia najczęstszych dysfunkcji narządu ruchu w zakresie ortopedii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0B1ADA">
              <w:rPr>
                <w:rFonts w:eastAsia="Calibri"/>
                <w:sz w:val="22"/>
                <w:lang w:eastAsia="en-US"/>
              </w:rPr>
              <w:t>i traumatologii, w stopniu umożliwiającym racjonalne 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Student potrafi dobierać  i przeprowadzić zabiegi i ćwiczenia 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 xml:space="preserve">z zakresu fizjoterapii u pacjentów: po uszkodzeniach w obrębie tkanek miękkich układu ruchu leczonych zachowawczo i operacyjnie, po urazach w obrębie kończyn (stłuczeniach, skręceniach, zwichnięciach i złamaniach) leczonych zachowawczo i operacyjnie, po urazach kręgosłupa bez porażeń oraz w przypadku stabilnych </w:t>
            </w:r>
          </w:p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i niestabilnych złamań kręgosłupa, z nierównością kończyn dolnych leczonych operacyjnie, długotrwale unieruchomionych, po urazach wielomiejscowych i wielonarządowych,   uwzględniając stan kliniczny i funkcjonalny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potrafi dobierać  i  przeprowadzić zabiegi z zakresu fizjoterapii u pacjentów po amputacjach planowanych (postępowanie przed- i pooperacyjne) oraz urazowych, prowadzić naukę chodzenia w protezie oraz postępowanie po amputacjach kończyn górnych, w tym instruktaż w zakresie posługiwania się protezą uwzględniając stan kliniczny i funkcjonalny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D.U5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potrafi dobierać  i  przeprowadzić zabiegi z zakresu fizjoterapii u pacjentów po  rekonstrukcyjnych zabiegach ortopedycznych, w tym po zabiegach artroskopowych i po endoprotezoplastyce z uwzględnieniem etapu rehabilitacji (etap przed- i pooperacyjny).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D.U6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Student potrafi instruować pacjentów lub ich opiekunów w zakresie wykonywania ćwiczeń i treningu</w:t>
            </w:r>
            <w:r>
              <w:rPr>
                <w:rFonts w:eastAsia="Calibri"/>
                <w:sz w:val="22"/>
                <w:lang w:eastAsia="en-US"/>
              </w:rPr>
              <w:t xml:space="preserve"> medycznego w domu, zakładania </w:t>
            </w:r>
            <w:r w:rsidRPr="000B1ADA">
              <w:rPr>
                <w:rFonts w:eastAsia="Calibri"/>
                <w:sz w:val="22"/>
                <w:lang w:eastAsia="en-US"/>
              </w:rPr>
              <w:t xml:space="preserve">i ściągania stabilizatorów, </w:t>
            </w:r>
            <w:proofErr w:type="spellStart"/>
            <w:r w:rsidRPr="000B1ADA">
              <w:rPr>
                <w:rFonts w:eastAsia="Calibri"/>
                <w:sz w:val="22"/>
                <w:lang w:eastAsia="en-US"/>
              </w:rPr>
              <w:t>ortez</w:t>
            </w:r>
            <w:proofErr w:type="spellEnd"/>
            <w:r w:rsidRPr="000B1ADA">
              <w:rPr>
                <w:rFonts w:eastAsia="Calibri"/>
                <w:sz w:val="22"/>
                <w:lang w:eastAsia="en-US"/>
              </w:rPr>
              <w:t xml:space="preserve"> i gorsetów, chodzenia z pomocą balkonika lub kul oraz wykorzystywania do usprawniania przedmiotów użytku codziennego.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D.U7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Jest gotów do nawiązania i utrzym</w:t>
            </w:r>
            <w:r>
              <w:rPr>
                <w:rFonts w:eastAsia="Calibri"/>
                <w:sz w:val="22"/>
                <w:lang w:eastAsia="en-US"/>
              </w:rPr>
              <w:t xml:space="preserve">ania pełnego szacunku kontaktu </w:t>
            </w:r>
            <w:r w:rsidRPr="000B1ADA">
              <w:rPr>
                <w:rFonts w:eastAsia="Calibri"/>
                <w:sz w:val="22"/>
                <w:lang w:eastAsia="en-US"/>
              </w:rPr>
              <w:t>z pacjentem, a także okazywania zrozumienia dla różnic światopoglądowych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cs="Calibri"/>
                <w:sz w:val="22"/>
              </w:rPr>
              <w:t>Jest gotów do wdrażan</w:t>
            </w:r>
            <w:r>
              <w:rPr>
                <w:rFonts w:cs="Calibri"/>
                <w:sz w:val="22"/>
              </w:rPr>
              <w:t xml:space="preserve">ia zasad koleżeństwa zawodowego </w:t>
            </w:r>
            <w:r w:rsidRPr="000B1ADA">
              <w:rPr>
                <w:rFonts w:cs="Calibri"/>
                <w:sz w:val="22"/>
              </w:rPr>
              <w:t>i współpracy w zespole specjalistów, w tym z przedstawicielami innych</w:t>
            </w:r>
            <w:r w:rsidRPr="000B1ADA">
              <w:rPr>
                <w:rFonts w:cs="Calibri"/>
                <w:sz w:val="22"/>
              </w:rPr>
              <w:tab/>
              <w:t xml:space="preserve">zawodów </w:t>
            </w:r>
            <w:r>
              <w:rPr>
                <w:rFonts w:cs="Calibri"/>
                <w:sz w:val="22"/>
              </w:rPr>
              <w:t xml:space="preserve">medycznych, także w </w:t>
            </w:r>
            <w:r w:rsidRPr="000B1ADA">
              <w:rPr>
                <w:rFonts w:cs="Calibri"/>
                <w:sz w:val="22"/>
              </w:rPr>
              <w:t>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5123A8" w:rsidRPr="000B1ADA" w:rsidTr="005123A8">
        <w:tc>
          <w:tcPr>
            <w:tcW w:w="1352" w:type="dxa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cs="Calibri"/>
                <w:sz w:val="22"/>
              </w:rPr>
              <w:t>Jest gotów do przyjęcia odpowiedzialności związanej z decyzjami podejmowanymi w ramach działalności zawodowej, w tym w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5123A8" w:rsidRPr="000B1ADA" w:rsidTr="005123A8">
        <w:tc>
          <w:tcPr>
            <w:tcW w:w="8269" w:type="dxa"/>
            <w:gridSpan w:val="4"/>
            <w:shd w:val="clear" w:color="auto" w:fill="D9D9D9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5123A8" w:rsidRPr="000B1ADA" w:rsidRDefault="005123A8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28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8D3A7D">
              <w:rPr>
                <w:sz w:val="22"/>
              </w:rPr>
              <w:t>Podstawowe zagadnienia kompleksowej rehabilitacj</w:t>
            </w:r>
            <w:r>
              <w:rPr>
                <w:sz w:val="22"/>
              </w:rPr>
              <w:t xml:space="preserve">i osób z ortopedyczno-urazowymi </w:t>
            </w:r>
            <w:r w:rsidRPr="008D3A7D">
              <w:rPr>
                <w:sz w:val="22"/>
              </w:rPr>
              <w:t>dysfunkcjami narządu ruchu.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7D60C6" w:rsidRDefault="005123A8" w:rsidP="002B013F">
            <w:pPr>
              <w:spacing w:after="0" w:line="240" w:lineRule="auto"/>
              <w:ind w:left="0" w:right="0"/>
              <w:jc w:val="center"/>
            </w:pPr>
            <w:r w:rsidRPr="007D60C6">
              <w:t>4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sz w:val="22"/>
              </w:rPr>
              <w:t>Fizjoterapia po urazach w obrębie tkanek miękkich aparatu ruchu: uszkodzenia mięśni, ścięgien, torebek stawowych, łąkotek.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7D60C6" w:rsidRDefault="005123A8" w:rsidP="002B013F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sz w:val="22"/>
              </w:rPr>
              <w:t>Ogólne zasady postępowania fizjoterapeutycznego w zapaleniach kości i stawów. Artropatie.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7D60C6" w:rsidRDefault="005123A8" w:rsidP="002B013F">
            <w:pPr>
              <w:spacing w:after="0" w:line="240" w:lineRule="auto"/>
              <w:ind w:left="0" w:right="0"/>
              <w:jc w:val="center"/>
            </w:pPr>
            <w:r w:rsidRPr="007D60C6">
              <w:t>4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sz w:val="22"/>
              </w:rPr>
              <w:t>Fizjoterapia w uszkodzeniach stopy i stawu skokowego: boczna niestabilność stawu skokowego, bóle w dole pięty, ból śródstopia, dysfunkcje palucha, dysfunkcje ścięgna Achillesa. Badanie kliniczne i ocena zaburzeń funkcji ręki. Najczęstsze uszkodzenia w obrębie ręki (uszkodzenia ścięgien zginaczy i prostowników, złamania i zwichnięcia paliczków i kości śródręcza)</w:t>
            </w:r>
            <w:r>
              <w:rPr>
                <w:sz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7D60C6" w:rsidRDefault="005123A8" w:rsidP="002B013F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sz w:val="22"/>
              </w:rPr>
            </w:pPr>
            <w:r w:rsidRPr="008D3A7D">
              <w:rPr>
                <w:bCs/>
                <w:sz w:val="22"/>
              </w:rPr>
              <w:t>Ogólne zasady postępowania fizjoterapeutycznego po amputacjach – okres wczesny pooperacyjny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7D60C6" w:rsidRDefault="005123A8" w:rsidP="002B013F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bCs/>
                <w:sz w:val="22"/>
              </w:rPr>
            </w:pPr>
            <w:r w:rsidRPr="008D3A7D">
              <w:rPr>
                <w:bCs/>
                <w:sz w:val="22"/>
              </w:rPr>
              <w:t>Postępowanie fizjoterapeutyczne po amputacjach – okres późny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7D60C6" w:rsidRDefault="005123A8" w:rsidP="002B013F">
            <w:pPr>
              <w:spacing w:after="0" w:line="240" w:lineRule="auto"/>
              <w:ind w:left="0" w:right="0"/>
              <w:jc w:val="center"/>
            </w:pPr>
            <w:r w:rsidRPr="007D60C6"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8D3A7D">
              <w:rPr>
                <w:sz w:val="22"/>
              </w:rPr>
              <w:t xml:space="preserve">Dobór środków i metod fizjoterapeutycznych w zależności od  powstałych deficytów funkcjonalnych po urazach.  Fizjoterapia u osób po złamaniach kości kończyn górnych i dolnych oraz  ich obręczy. Dobór środków i metod fizjoterapeutycznych w zależności od zastosowanego sposobu leczenia (operacyjne, nieoperacyjne).  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D3A7D">
              <w:rPr>
                <w:sz w:val="22"/>
              </w:rPr>
              <w:t>6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8D3A7D">
              <w:rPr>
                <w:sz w:val="22"/>
              </w:rPr>
              <w:t xml:space="preserve">Postępowanie fizjoterapeutyczne w entezopatiach:  </w:t>
            </w:r>
            <w:proofErr w:type="spellStart"/>
            <w:r w:rsidRPr="008D3A7D">
              <w:rPr>
                <w:sz w:val="22"/>
              </w:rPr>
              <w:t>nadkłykcia</w:t>
            </w:r>
            <w:proofErr w:type="spellEnd"/>
            <w:r w:rsidRPr="008D3A7D">
              <w:rPr>
                <w:sz w:val="22"/>
              </w:rPr>
              <w:t xml:space="preserve"> p</w:t>
            </w:r>
            <w:r>
              <w:rPr>
                <w:sz w:val="22"/>
              </w:rPr>
              <w:t>rzyśrodkowego kości ramiennej (</w:t>
            </w:r>
            <w:r w:rsidRPr="008D3A7D">
              <w:rPr>
                <w:sz w:val="22"/>
              </w:rPr>
              <w:t xml:space="preserve">łokieć golfisty),  </w:t>
            </w:r>
            <w:proofErr w:type="spellStart"/>
            <w:r w:rsidRPr="008D3A7D">
              <w:rPr>
                <w:sz w:val="22"/>
              </w:rPr>
              <w:t>nadkłykcia</w:t>
            </w:r>
            <w:proofErr w:type="spellEnd"/>
            <w:r w:rsidRPr="008D3A7D">
              <w:rPr>
                <w:sz w:val="22"/>
              </w:rPr>
              <w:t xml:space="preserve"> bocznego kości ramiennej ( łokieć tenisisty), ścięgna piętowego. Postępowanie fizjoterapeutyczne u pacjenta po amputacj</w:t>
            </w:r>
            <w:r>
              <w:rPr>
                <w:sz w:val="22"/>
              </w:rPr>
              <w:t>i kończyn przed zaprotegowaniem</w:t>
            </w:r>
            <w:r>
              <w:rPr>
                <w:sz w:val="22"/>
              </w:rPr>
              <w:br/>
              <w:t>(</w:t>
            </w:r>
            <w:r w:rsidRPr="008D3A7D">
              <w:rPr>
                <w:sz w:val="22"/>
              </w:rPr>
              <w:t>nauka posługiwania się niezaprotegowaną kończyną) i po zaprotegowaniu ( nauka zakładania protezy, nauka chodu, nauka wykonywania czynności życia codziennego). Problemy osób amputowanych. Amputacje u dzieci</w:t>
            </w:r>
            <w:r>
              <w:rPr>
                <w:sz w:val="22"/>
              </w:rPr>
              <w:t>.</w:t>
            </w:r>
            <w:r w:rsidRPr="008D3A7D">
              <w:rPr>
                <w:sz w:val="22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A8" w:rsidRPr="008D3A7D" w:rsidRDefault="005123A8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8D3A7D">
              <w:rPr>
                <w:sz w:val="22"/>
              </w:rPr>
              <w:t>6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60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b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Testy funkcjonalne i diagnostyczne w ortopedii. Badanie pacjenta dla potrzeb fizjoterapii </w:t>
            </w:r>
            <w:r w:rsidRPr="00471A43">
              <w:rPr>
                <w:rFonts w:cs="Calibri"/>
                <w:sz w:val="22"/>
              </w:rPr>
              <w:br/>
              <w:t xml:space="preserve">w ortopedii i traumatologii: badanie przedmiotowe (wywiad), badanie podmiotowe </w:t>
            </w:r>
            <w:r w:rsidRPr="00471A43">
              <w:rPr>
                <w:rFonts w:cs="Calibri"/>
                <w:sz w:val="22"/>
              </w:rPr>
              <w:lastRenderedPageBreak/>
              <w:t>(pomiary długości, obwodów, zakresu ruchów, siły mięśniowej,(testy  funkcjonalne), badanie postawy ciała, badania dodatkowe wykorzystywane w ortopedii i traumatologii .Podstawowe wskazania i przeciwwskazania do stosowania zabiegów fizjoterapeutycznych po urazach w obrębie kości i tkanek miękkich narządu ruchu.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Fizjoterapia u osób po urazach w obrębie kończy i ich obręczy: stłuczenia, skręcenia, zwichnięcia, złamania.. Zasady doboru środków fizjoterapii u osób po ura</w:t>
            </w:r>
            <w:r>
              <w:rPr>
                <w:rFonts w:cs="Calibri"/>
                <w:sz w:val="22"/>
              </w:rPr>
              <w:t>zach i zabiegach ortopedycznych</w:t>
            </w:r>
            <w:r w:rsidRPr="00471A43">
              <w:rPr>
                <w:rFonts w:cs="Calibri"/>
                <w:sz w:val="22"/>
              </w:rPr>
              <w:t>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Postępowanie fizjoterapeutyczne w przypadku powikłań po złamaniach: zespół Sudecka, przykurcz ischemiczny </w:t>
            </w:r>
            <w:proofErr w:type="spellStart"/>
            <w:r w:rsidRPr="00471A43">
              <w:rPr>
                <w:rFonts w:cs="Calibri"/>
                <w:sz w:val="22"/>
              </w:rPr>
              <w:t>Volkmana</w:t>
            </w:r>
            <w:proofErr w:type="spellEnd"/>
            <w:r w:rsidRPr="00471A43">
              <w:rPr>
                <w:rFonts w:cs="Calibri"/>
                <w:sz w:val="22"/>
              </w:rPr>
              <w:t>, opóźniony zrost, staw rzekomy 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Postępowanie fizjoterapeutyczne z pacjentem nieprzytomnym, na wyciągu i w opatrunku unieruchamiającym: zapobieganie niekorzystnym skutkom długotrwałego unieruchomienia, ćwiczenia przyłóżkowe, pionizacja, nauka chodzenia z wykorzystaniem pomocy ortopedycznych. 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Fizjoterapia po endoprotezoplastyce stawów obwodowych. Powikłania pooperacyjne wczesne i późne jako istotny element zmian w procesie rehabilitacji. Różnice </w:t>
            </w:r>
            <w:r>
              <w:rPr>
                <w:rFonts w:cs="Calibri"/>
                <w:sz w:val="22"/>
              </w:rPr>
              <w:t xml:space="preserve"> </w:t>
            </w:r>
            <w:r w:rsidRPr="00471A43">
              <w:rPr>
                <w:rFonts w:cs="Calibri"/>
                <w:sz w:val="22"/>
              </w:rPr>
              <w:t xml:space="preserve">w usprawnianiu w zależności od rodzaju wykonanej operacji i  zastosowanej endoprotezy (endoprotezoplastyka pierwotna, rewizyjna, </w:t>
            </w:r>
            <w:proofErr w:type="spellStart"/>
            <w:r w:rsidRPr="00471A43">
              <w:rPr>
                <w:rFonts w:cs="Calibri"/>
                <w:sz w:val="22"/>
              </w:rPr>
              <w:t>hemiartroplastyka</w:t>
            </w:r>
            <w:proofErr w:type="spellEnd"/>
            <w:r w:rsidRPr="00471A43">
              <w:rPr>
                <w:rFonts w:cs="Calibri"/>
                <w:sz w:val="22"/>
              </w:rPr>
              <w:t xml:space="preserve">, </w:t>
            </w:r>
            <w:proofErr w:type="spellStart"/>
            <w:r w:rsidRPr="00471A43">
              <w:rPr>
                <w:rFonts w:cs="Calibri"/>
                <w:sz w:val="22"/>
              </w:rPr>
              <w:t>kapoplastyka</w:t>
            </w:r>
            <w:proofErr w:type="spellEnd"/>
            <w:r w:rsidRPr="00471A43">
              <w:rPr>
                <w:rFonts w:cs="Calibri"/>
                <w:sz w:val="22"/>
              </w:rPr>
              <w:t>, endoproteza cementowana, bezcementowa). Zalecenia dla pacjenta po całkowitej wymianie stawu biodrowego.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Fizjoterapia po urazach wielomiejscowych i wielonarządowych.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Postępowanie fizjoterapeutyczne u pacjentów z </w:t>
            </w:r>
            <w:proofErr w:type="spellStart"/>
            <w:r w:rsidRPr="00471A43">
              <w:rPr>
                <w:rFonts w:cs="Calibri"/>
                <w:sz w:val="22"/>
              </w:rPr>
              <w:t>artrofibrozą</w:t>
            </w:r>
            <w:proofErr w:type="spellEnd"/>
            <w:r w:rsidRPr="00471A43">
              <w:rPr>
                <w:rFonts w:cs="Calibri"/>
                <w:sz w:val="22"/>
              </w:rPr>
              <w:t>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Postępowanie fizjoterapeutyczne u osób po uszkodzeniach więzadeł. Postępowanie fizjoterapeutyczne w przypadku niestabilności stawowej. Fizjoterapia po rekonstrukcyjnych zabiegach ortopedycznych (postępowanie przed i pooperacyjne) : rekonstrukcja ACL, rekonstrukcja PCL.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b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Ogólne zasady rehabilitacji osób po amputacjach .Usprawnianie pacjenta po amputacji kończyn - okres szpitalny, formowanie i hartowanie kikuta, wczesne protezowanie. Wartość funkcjonalna kikutów w zależności od poziomu odjęcia. Postępowanie terapeutyczne </w:t>
            </w:r>
            <w:r w:rsidRPr="00471A43">
              <w:rPr>
                <w:rFonts w:cs="Calibri"/>
                <w:sz w:val="22"/>
              </w:rPr>
              <w:br/>
              <w:t xml:space="preserve">w przypadku wad i chorób kikutów. Rozwiązywanie problemów w przypadku: czucia i ból fantomowego. Specyfika usprawniania pacjentów po amputacjach z przyczyn naczyniowych. Nauka posługiwania się </w:t>
            </w:r>
            <w:proofErr w:type="spellStart"/>
            <w:r w:rsidRPr="00471A43">
              <w:rPr>
                <w:rFonts w:cs="Calibri"/>
                <w:sz w:val="22"/>
              </w:rPr>
              <w:t>niezaprotezowana</w:t>
            </w:r>
            <w:proofErr w:type="spellEnd"/>
            <w:r w:rsidRPr="00471A43">
              <w:rPr>
                <w:rFonts w:cs="Calibri"/>
                <w:sz w:val="22"/>
              </w:rPr>
              <w:t xml:space="preserve"> kończyną.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 xml:space="preserve">Fizjoterapia u osób po urazach kręgosłupa bez porażeń: stłuczenia kręgosłupa i tkanek miękkich </w:t>
            </w:r>
            <w:proofErr w:type="spellStart"/>
            <w:r w:rsidRPr="00471A43">
              <w:rPr>
                <w:rFonts w:cs="Calibri"/>
                <w:sz w:val="22"/>
              </w:rPr>
              <w:t>okołokręgosłupowych</w:t>
            </w:r>
            <w:proofErr w:type="spellEnd"/>
            <w:r w:rsidRPr="00471A43">
              <w:rPr>
                <w:rFonts w:cs="Calibri"/>
                <w:sz w:val="22"/>
              </w:rPr>
              <w:t>, skręcenia stawów międzykręgowych (</w:t>
            </w:r>
            <w:proofErr w:type="spellStart"/>
            <w:r w:rsidRPr="00471A43">
              <w:rPr>
                <w:rFonts w:cs="Calibri"/>
                <w:sz w:val="22"/>
              </w:rPr>
              <w:t>cervikalgia</w:t>
            </w:r>
            <w:proofErr w:type="spellEnd"/>
            <w:r w:rsidRPr="00471A43">
              <w:rPr>
                <w:rFonts w:cs="Calibri"/>
                <w:sz w:val="22"/>
              </w:rPr>
              <w:t xml:space="preserve">), zwichnięcia i </w:t>
            </w:r>
            <w:proofErr w:type="spellStart"/>
            <w:r w:rsidRPr="00471A43">
              <w:rPr>
                <w:rFonts w:cs="Calibri"/>
                <w:sz w:val="22"/>
              </w:rPr>
              <w:t>podwichnięcia</w:t>
            </w:r>
            <w:proofErr w:type="spellEnd"/>
            <w:r w:rsidRPr="00471A43">
              <w:rPr>
                <w:rFonts w:cs="Calibri"/>
                <w:sz w:val="22"/>
              </w:rPr>
              <w:t xml:space="preserve"> stawów międzykręgowych, złamania trzonów łuków i wyrostków stawowych, poprzecznych i kolczystych. Dobór środków i metod fizjoterapeutycznych w zależności od: stabilnych i niestabilnych uszkodzeń kręgosłupa, sposobu zastosowanego leczenia ( operacyjne i nieoperacyjne) etapu leczenia (faza odciążeniowa i ćwiczeniowa). Pomoce ortopedyczne wykorzystywane w usprawnianiu osób po urazach kręgosłupa.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Problemy pacjentów z nierównością kończyn dolnych. Operacyjne i nieoperacyjne sposoby leczenia nierówności kończyn. Dobór środków i metod fizjoterapii stosowanych w nierówności kończyn dolnych.</w:t>
            </w:r>
          </w:p>
        </w:tc>
        <w:tc>
          <w:tcPr>
            <w:tcW w:w="1053" w:type="dxa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10" w:right="0"/>
              <w:rPr>
                <w:rFonts w:cs="Calibri"/>
                <w:sz w:val="22"/>
              </w:rPr>
            </w:pPr>
            <w:r w:rsidRPr="00471A43">
              <w:rPr>
                <w:rFonts w:cs="Calibri"/>
                <w:sz w:val="22"/>
              </w:rPr>
              <w:t>Powtórzenie zrealizowanych zagadnień w module oraz zaliczenie modułu.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57" w:right="0"/>
              <w:jc w:val="center"/>
              <w:rPr>
                <w:rStyle w:val="Odwoaniedokomentarza"/>
                <w:sz w:val="22"/>
                <w:szCs w:val="22"/>
              </w:rPr>
            </w:pPr>
            <w:r w:rsidRPr="00471A43">
              <w:rPr>
                <w:rStyle w:val="Odwoaniedokomentarza"/>
                <w:sz w:val="22"/>
                <w:szCs w:val="22"/>
              </w:rPr>
              <w:t>5</w:t>
            </w:r>
          </w:p>
        </w:tc>
      </w:tr>
      <w:tr w:rsidR="005123A8" w:rsidRPr="000B1ADA" w:rsidTr="005123A8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123A8" w:rsidRPr="000B1ADA" w:rsidTr="005123A8">
        <w:tc>
          <w:tcPr>
            <w:tcW w:w="9322" w:type="dxa"/>
            <w:gridSpan w:val="5"/>
            <w:shd w:val="clear" w:color="auto" w:fill="auto"/>
            <w:vAlign w:val="center"/>
          </w:tcPr>
          <w:p w:rsidR="005123A8" w:rsidRPr="00471A43" w:rsidRDefault="005123A8" w:rsidP="002B013F">
            <w:pPr>
              <w:spacing w:after="0" w:line="240" w:lineRule="auto"/>
              <w:ind w:left="0" w:right="0" w:firstLine="0"/>
              <w:rPr>
                <w:bCs/>
                <w:i/>
                <w:sz w:val="22"/>
              </w:rPr>
            </w:pPr>
            <w:r w:rsidRPr="00471A43">
              <w:rPr>
                <w:bCs/>
                <w:i/>
                <w:sz w:val="22"/>
              </w:rPr>
              <w:t>Literatura podstawowa: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>Gaździk T.: Podstawy ortopedii i traumatologii narządu ruchu. PZWL, Warszawa 2001.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 xml:space="preserve">Marciniak W, Szulc A. (red.):Wiktora </w:t>
            </w: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Degi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ortopedia i rehabilitacja. PZWL, Warszawa, 2008.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Buckap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K., Hoffman R.: Testy kliniczne w badaniu kości stawów i mięśni. PZWL, Warszawa 2020. 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Brotzman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S,B, Wilk K.E.: Rehabilitacja ortopedyczna, </w:t>
            </w: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Elsevier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Urban &amp; Partner, Wrocław 2014.   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>Garrison S, J.: Podstawy rehabilitacji i medycyny fizykalnej. PZWL, Warszawa 1997.</w:t>
            </w:r>
          </w:p>
          <w:p w:rsidR="005123A8" w:rsidRPr="00471A43" w:rsidRDefault="005123A8" w:rsidP="002B013F">
            <w:pPr>
              <w:spacing w:after="0" w:line="240" w:lineRule="auto"/>
              <w:ind w:left="0" w:right="0" w:firstLine="0"/>
              <w:rPr>
                <w:bCs/>
                <w:i/>
                <w:sz w:val="22"/>
              </w:rPr>
            </w:pPr>
            <w:r w:rsidRPr="00471A43">
              <w:rPr>
                <w:bCs/>
                <w:i/>
                <w:sz w:val="22"/>
              </w:rPr>
              <w:t>Literatura uzupełniająca: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Maxey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L, Magnusson J.:</w:t>
            </w:r>
            <w:r w:rsidRPr="00471A43">
              <w:rPr>
                <w:rFonts w:ascii="Times New Roman" w:hAnsi="Times New Roman"/>
                <w:bCs/>
              </w:rPr>
              <w:t xml:space="preserve"> Pooperacyjna rehabilitacja pacjentów ortopedycznych. DB Publishing, Warszawa 2018.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471A43">
              <w:rPr>
                <w:rFonts w:ascii="Times New Roman" w:hAnsi="Times New Roman"/>
                <w:bCs/>
                <w:lang w:eastAsia="pl-PL"/>
              </w:rPr>
              <w:t>Białoszewski D.(red): Fizjoterapia w Ortopedii, PZWL.</w:t>
            </w:r>
          </w:p>
          <w:p w:rsidR="005123A8" w:rsidRPr="00471A43" w:rsidRDefault="005123A8" w:rsidP="005123A8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cs="Calibri"/>
                <w:bCs/>
                <w:lang w:eastAsia="pl-PL"/>
              </w:rPr>
            </w:pPr>
            <w:proofErr w:type="spellStart"/>
            <w:r w:rsidRPr="00471A43">
              <w:rPr>
                <w:rFonts w:ascii="Times New Roman" w:hAnsi="Times New Roman"/>
                <w:bCs/>
                <w:lang w:eastAsia="pl-PL"/>
              </w:rPr>
              <w:t>Paprocka-Borowicz</w:t>
            </w:r>
            <w:proofErr w:type="spellEnd"/>
            <w:r w:rsidRPr="00471A43">
              <w:rPr>
                <w:rFonts w:ascii="Times New Roman" w:hAnsi="Times New Roman"/>
                <w:bCs/>
                <w:lang w:eastAsia="pl-PL"/>
              </w:rPr>
              <w:t xml:space="preserve"> M., Zawadzki M.: Fizjoterapia w chorobach układu ruchu, Wyd. Med. Górnicki, Wrocław 2012.</w:t>
            </w:r>
          </w:p>
        </w:tc>
      </w:tr>
      <w:tr w:rsidR="005123A8" w:rsidRPr="000B1ADA" w:rsidTr="005123A8">
        <w:tc>
          <w:tcPr>
            <w:tcW w:w="9322" w:type="dxa"/>
            <w:gridSpan w:val="5"/>
            <w:shd w:val="clear" w:color="auto" w:fill="BFBFBF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B1ADA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5123A8" w:rsidRPr="000B1ADA" w:rsidTr="005123A8">
        <w:tc>
          <w:tcPr>
            <w:tcW w:w="9322" w:type="dxa"/>
            <w:gridSpan w:val="5"/>
            <w:vAlign w:val="center"/>
          </w:tcPr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lastRenderedPageBreak/>
              <w:t>Zgodnie z zaleceniami organów kontrolujących.</w:t>
            </w:r>
          </w:p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5123A8" w:rsidRPr="000B1ADA" w:rsidRDefault="005123A8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B1ADA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5123A8" w:rsidRDefault="005123A8" w:rsidP="0068082A">
      <w:pPr>
        <w:spacing w:after="306" w:line="259" w:lineRule="auto"/>
        <w:ind w:left="426" w:right="0" w:firstLine="0"/>
        <w:jc w:val="left"/>
      </w:pPr>
    </w:p>
    <w:p w:rsidR="000B1ADA" w:rsidRDefault="000B1ADA" w:rsidP="008050C4">
      <w:pPr>
        <w:spacing w:after="5" w:line="254" w:lineRule="auto"/>
        <w:ind w:left="336" w:right="911"/>
        <w:jc w:val="left"/>
      </w:pPr>
    </w:p>
    <w:sectPr w:rsidR="000B1ADA" w:rsidSect="0068082A">
      <w:footerReference w:type="even" r:id="rId7"/>
      <w:footerReference w:type="default" r:id="rId8"/>
      <w:footerReference w:type="first" r:id="rId9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C62" w:rsidRDefault="00461C62">
      <w:pPr>
        <w:spacing w:after="0" w:line="240" w:lineRule="auto"/>
      </w:pPr>
      <w:r>
        <w:separator/>
      </w:r>
    </w:p>
  </w:endnote>
  <w:endnote w:type="continuationSeparator" w:id="0">
    <w:p w:rsidR="00461C62" w:rsidRDefault="0046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27C0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27C0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34E9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27C0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C62" w:rsidRDefault="00461C62">
      <w:pPr>
        <w:spacing w:after="0" w:line="240" w:lineRule="auto"/>
      </w:pPr>
      <w:r>
        <w:separator/>
      </w:r>
    </w:p>
  </w:footnote>
  <w:footnote w:type="continuationSeparator" w:id="0">
    <w:p w:rsidR="00461C62" w:rsidRDefault="00461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C66171"/>
    <w:multiLevelType w:val="hybridMultilevel"/>
    <w:tmpl w:val="025005DE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1F13728"/>
    <w:multiLevelType w:val="hybridMultilevel"/>
    <w:tmpl w:val="7D243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2013DB"/>
    <w:multiLevelType w:val="hybridMultilevel"/>
    <w:tmpl w:val="66AA18BE"/>
    <w:lvl w:ilvl="0" w:tplc="676626A2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3225528"/>
    <w:multiLevelType w:val="hybridMultilevel"/>
    <w:tmpl w:val="55005F12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3" w15:restartNumberingAfterBreak="0">
    <w:nsid w:val="68FF5A91"/>
    <w:multiLevelType w:val="hybridMultilevel"/>
    <w:tmpl w:val="80D2756A"/>
    <w:lvl w:ilvl="0" w:tplc="B29A73E4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BB7F87"/>
    <w:multiLevelType w:val="hybridMultilevel"/>
    <w:tmpl w:val="E94C915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58B1622"/>
    <w:multiLevelType w:val="hybridMultilevel"/>
    <w:tmpl w:val="7828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9"/>
  </w:num>
  <w:num w:numId="14">
    <w:abstractNumId w:val="24"/>
  </w:num>
  <w:num w:numId="15">
    <w:abstractNumId w:val="12"/>
  </w:num>
  <w:num w:numId="16">
    <w:abstractNumId w:val="14"/>
  </w:num>
  <w:num w:numId="17">
    <w:abstractNumId w:val="27"/>
  </w:num>
  <w:num w:numId="18">
    <w:abstractNumId w:val="1"/>
  </w:num>
  <w:num w:numId="19">
    <w:abstractNumId w:val="21"/>
  </w:num>
  <w:num w:numId="20">
    <w:abstractNumId w:val="20"/>
  </w:num>
  <w:num w:numId="21">
    <w:abstractNumId w:val="28"/>
  </w:num>
  <w:num w:numId="22">
    <w:abstractNumId w:val="6"/>
  </w:num>
  <w:num w:numId="23">
    <w:abstractNumId w:val="4"/>
  </w:num>
  <w:num w:numId="24">
    <w:abstractNumId w:val="25"/>
  </w:num>
  <w:num w:numId="25">
    <w:abstractNumId w:val="22"/>
  </w:num>
  <w:num w:numId="26">
    <w:abstractNumId w:val="23"/>
  </w:num>
  <w:num w:numId="27">
    <w:abstractNumId w:val="9"/>
  </w:num>
  <w:num w:numId="28">
    <w:abstractNumId w:val="18"/>
  </w:num>
  <w:num w:numId="29">
    <w:abstractNumId w:val="2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A23E2"/>
    <w:rsid w:val="000B1ADA"/>
    <w:rsid w:val="001032AA"/>
    <w:rsid w:val="001157BE"/>
    <w:rsid w:val="00141100"/>
    <w:rsid w:val="001A76A8"/>
    <w:rsid w:val="001B50BD"/>
    <w:rsid w:val="001F68FF"/>
    <w:rsid w:val="00227C03"/>
    <w:rsid w:val="00230085"/>
    <w:rsid w:val="00251E76"/>
    <w:rsid w:val="002A260D"/>
    <w:rsid w:val="002E479F"/>
    <w:rsid w:val="00306823"/>
    <w:rsid w:val="00330736"/>
    <w:rsid w:val="00363A89"/>
    <w:rsid w:val="003B61D6"/>
    <w:rsid w:val="00400A09"/>
    <w:rsid w:val="00461C62"/>
    <w:rsid w:val="00471A43"/>
    <w:rsid w:val="005123A8"/>
    <w:rsid w:val="00612198"/>
    <w:rsid w:val="0068082A"/>
    <w:rsid w:val="00680E9C"/>
    <w:rsid w:val="00791F4F"/>
    <w:rsid w:val="007D60C6"/>
    <w:rsid w:val="008050C4"/>
    <w:rsid w:val="00843249"/>
    <w:rsid w:val="00856E19"/>
    <w:rsid w:val="008D3A7D"/>
    <w:rsid w:val="008E526B"/>
    <w:rsid w:val="008E69DF"/>
    <w:rsid w:val="00903263"/>
    <w:rsid w:val="00903D11"/>
    <w:rsid w:val="009D59AA"/>
    <w:rsid w:val="00A334F6"/>
    <w:rsid w:val="00A34E9B"/>
    <w:rsid w:val="00AD504F"/>
    <w:rsid w:val="00B55909"/>
    <w:rsid w:val="00B610A8"/>
    <w:rsid w:val="00BD73D5"/>
    <w:rsid w:val="00C40D80"/>
    <w:rsid w:val="00CC5EAF"/>
    <w:rsid w:val="00CD15DA"/>
    <w:rsid w:val="00D07398"/>
    <w:rsid w:val="00D60649"/>
    <w:rsid w:val="00DD4C36"/>
    <w:rsid w:val="00E4708E"/>
    <w:rsid w:val="00E5506D"/>
    <w:rsid w:val="00E57CA2"/>
    <w:rsid w:val="00E95559"/>
    <w:rsid w:val="00EE4DD6"/>
    <w:rsid w:val="00EF3418"/>
    <w:rsid w:val="00F72354"/>
    <w:rsid w:val="00F776AD"/>
    <w:rsid w:val="00FC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755BC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B61D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uiPriority w:val="99"/>
    <w:semiHidden/>
    <w:rsid w:val="00471A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1797</Words>
  <Characters>10782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2024-02-23T14:09:00Z</dcterms:created>
  <dcterms:modified xsi:type="dcterms:W3CDTF">2024-08-20T11:46:00Z</dcterms:modified>
</cp:coreProperties>
</file>