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83B876D" w:rsidRPr="007362C6" w:rsidRDefault="60695E2B" w:rsidP="25CCA664">
      <w:pPr>
        <w:spacing w:after="197" w:line="259" w:lineRule="auto"/>
        <w:ind w:left="10" w:right="944" w:hanging="10"/>
        <w:jc w:val="right"/>
        <w:rPr>
          <w:rFonts w:ascii="Times New Roman" w:hAnsi="Times New Roman"/>
          <w:color w:val="000000" w:themeColor="text1"/>
        </w:rPr>
      </w:pPr>
      <w:r w:rsidRPr="007362C6">
        <w:rPr>
          <w:rFonts w:ascii="Times New Roman" w:hAnsi="Times New Roman"/>
          <w:b/>
          <w:bCs/>
          <w:i/>
          <w:iCs/>
          <w:color w:val="000000" w:themeColor="text1"/>
        </w:rPr>
        <w:t>Załącznik nr 1a</w:t>
      </w:r>
    </w:p>
    <w:p w:rsidR="005B1185" w:rsidRPr="007362C6" w:rsidRDefault="60695E2B" w:rsidP="007362C6">
      <w:pPr>
        <w:pStyle w:val="Nagwek1"/>
        <w:spacing w:before="120" w:after="120" w:line="24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7362C6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>Karta przedmiotu</w:t>
      </w:r>
    </w:p>
    <w:p w:rsidR="083B876D" w:rsidRPr="007362C6" w:rsidRDefault="60695E2B" w:rsidP="007362C6">
      <w:pPr>
        <w:pStyle w:val="Nagwek1"/>
        <w:spacing w:before="120" w:after="120" w:line="24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7362C6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Cz. 1 </w:t>
      </w:r>
    </w:p>
    <w:tbl>
      <w:tblPr>
        <w:tblStyle w:val="Tabela-Siatka"/>
        <w:tblW w:w="9060" w:type="dxa"/>
        <w:tblInd w:w="345" w:type="dxa"/>
        <w:tblLayout w:type="fixed"/>
        <w:tblLook w:val="04A0" w:firstRow="1" w:lastRow="0" w:firstColumn="1" w:lastColumn="0" w:noHBand="0" w:noVBand="1"/>
      </w:tblPr>
      <w:tblGrid>
        <w:gridCol w:w="3191"/>
        <w:gridCol w:w="851"/>
        <w:gridCol w:w="2757"/>
        <w:gridCol w:w="1444"/>
        <w:gridCol w:w="817"/>
      </w:tblGrid>
      <w:tr w:rsidR="25CCA664" w:rsidRPr="007362C6" w:rsidTr="4698704E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59" w:lineRule="auto"/>
              <w:ind w:left="38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Informacje ogólne o przedmiocie </w:t>
            </w:r>
          </w:p>
        </w:tc>
      </w:tr>
      <w:tr w:rsidR="25CCA664" w:rsidRPr="007362C6" w:rsidTr="4698704E">
        <w:trPr>
          <w:trHeight w:val="510"/>
        </w:trPr>
        <w:tc>
          <w:tcPr>
            <w:tcW w:w="40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  <w:vAlign w:val="center"/>
          </w:tcPr>
          <w:p w:rsidR="25CCA664" w:rsidRPr="007362C6" w:rsidRDefault="25CCA664" w:rsidP="007362C6">
            <w:pPr>
              <w:spacing w:after="0" w:line="240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1. Kierunek studiów: </w:t>
            </w:r>
            <w:r w:rsidRPr="007362C6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01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7362C6" w:rsidRPr="007362C6" w:rsidRDefault="25CCA664" w:rsidP="25CCA664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>2. Poziom kształcenia:</w:t>
            </w:r>
            <w:r w:rsidR="00B31951" w:rsidRPr="007362C6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25CCA664" w:rsidRPr="007362C6" w:rsidRDefault="00B31951" w:rsidP="007362C6">
            <w:pPr>
              <w:spacing w:after="0" w:line="240" w:lineRule="auto"/>
              <w:ind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>j</w:t>
            </w:r>
            <w:r w:rsidR="25CCA664" w:rsidRPr="007362C6">
              <w:rPr>
                <w:rFonts w:ascii="Times New Roman" w:hAnsi="Times New Roman"/>
                <w:color w:val="000000" w:themeColor="text1"/>
              </w:rPr>
              <w:t>ednolite studia magisterskie</w:t>
            </w:r>
            <w:r w:rsidRPr="007362C6">
              <w:rPr>
                <w:rFonts w:ascii="Times New Roman" w:hAnsi="Times New Roman"/>
                <w:color w:val="000000" w:themeColor="text1"/>
              </w:rPr>
              <w:t xml:space="preserve">/ profil </w:t>
            </w:r>
            <w:proofErr w:type="spellStart"/>
            <w:r w:rsidRPr="007362C6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25CCA664" w:rsidRPr="007362C6" w:rsidRDefault="25CCA664" w:rsidP="01465FD7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>3. Forma studiów:</w:t>
            </w:r>
            <w:r w:rsidR="007362C6"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00C6700D" w:rsidRPr="007362C6">
              <w:rPr>
                <w:rFonts w:ascii="Times New Roman" w:hAnsi="Times New Roman"/>
                <w:color w:val="000000" w:themeColor="text1"/>
              </w:rPr>
              <w:t>nie</w:t>
            </w:r>
            <w:r w:rsidRPr="007362C6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25CCA664" w:rsidRPr="007362C6" w:rsidTr="4698704E">
        <w:trPr>
          <w:trHeight w:val="255"/>
        </w:trPr>
        <w:tc>
          <w:tcPr>
            <w:tcW w:w="40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00B31951">
            <w:pPr>
              <w:spacing w:after="0" w:line="240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>4. Rok:</w:t>
            </w:r>
            <w:r w:rsidR="007362C6"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4A0B93E4" w:rsidRPr="007362C6">
              <w:rPr>
                <w:rFonts w:ascii="Times New Roman" w:hAnsi="Times New Roman"/>
                <w:color w:val="000000" w:themeColor="text1"/>
              </w:rPr>
              <w:t>I, II, III</w:t>
            </w:r>
            <w:r w:rsidRPr="007362C6">
              <w:rPr>
                <w:rFonts w:ascii="Times New Roman" w:hAnsi="Times New Roman"/>
                <w:color w:val="000000" w:themeColor="text1"/>
              </w:rPr>
              <w:t xml:space="preserve"> /</w:t>
            </w:r>
            <w:r w:rsidR="00B31951" w:rsidRPr="007362C6">
              <w:rPr>
                <w:rFonts w:ascii="Times New Roman" w:hAnsi="Times New Roman"/>
                <w:color w:val="000000" w:themeColor="text1"/>
              </w:rPr>
              <w:t xml:space="preserve">cykl </w:t>
            </w:r>
            <w:r w:rsidRPr="007362C6">
              <w:rPr>
                <w:rFonts w:ascii="Times New Roman" w:hAnsi="Times New Roman"/>
                <w:color w:val="000000" w:themeColor="text1"/>
              </w:rPr>
              <w:t>202</w:t>
            </w:r>
            <w:r w:rsidR="19F074F0" w:rsidRPr="007362C6">
              <w:rPr>
                <w:rFonts w:ascii="Times New Roman" w:hAnsi="Times New Roman"/>
                <w:color w:val="000000" w:themeColor="text1"/>
              </w:rPr>
              <w:t>4</w:t>
            </w:r>
            <w:r w:rsidRPr="007362C6">
              <w:rPr>
                <w:rFonts w:ascii="Times New Roman" w:hAnsi="Times New Roman"/>
                <w:color w:val="000000" w:themeColor="text1"/>
              </w:rPr>
              <w:t>-202</w:t>
            </w:r>
            <w:r w:rsidR="2E243089" w:rsidRPr="007362C6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01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59" w:lineRule="auto"/>
              <w:ind w:hanging="10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 xml:space="preserve">6. </w:t>
            </w:r>
            <w:proofErr w:type="spellStart"/>
            <w:r w:rsidRPr="007362C6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>Semestr</w:t>
            </w:r>
            <w:proofErr w:type="spellEnd"/>
            <w:r w:rsidRPr="007362C6">
              <w:rPr>
                <w:rFonts w:ascii="Times New Roman" w:hAnsi="Times New Roman"/>
                <w:b/>
                <w:bCs/>
                <w:color w:val="000000" w:themeColor="text1"/>
                <w:lang w:val="en-US"/>
              </w:rPr>
              <w:t xml:space="preserve">: </w:t>
            </w:r>
            <w:r w:rsidR="2ABBE32E" w:rsidRPr="007362C6">
              <w:rPr>
                <w:rFonts w:ascii="Times New Roman" w:hAnsi="Times New Roman"/>
                <w:color w:val="000000" w:themeColor="text1"/>
                <w:lang w:val="en-US"/>
              </w:rPr>
              <w:t>I, II, III, IV, V</w:t>
            </w:r>
          </w:p>
        </w:tc>
      </w:tr>
      <w:tr w:rsidR="25CCA664" w:rsidRPr="007362C6" w:rsidTr="4698704E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>6. Nazwa przedmiotu:</w:t>
            </w:r>
            <w:r w:rsidR="007362C6"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2FF0F78E" w:rsidRPr="007362C6">
              <w:rPr>
                <w:rFonts w:ascii="Times New Roman" w:hAnsi="Times New Roman"/>
                <w:color w:val="000000" w:themeColor="text1"/>
              </w:rPr>
              <w:t>Medycyna fizykalna</w:t>
            </w:r>
          </w:p>
        </w:tc>
      </w:tr>
      <w:tr w:rsidR="25CCA664" w:rsidRPr="007362C6" w:rsidTr="4698704E">
        <w:trPr>
          <w:trHeight w:val="300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>7. Status przedmiotu:</w:t>
            </w:r>
            <w:r w:rsidR="007362C6"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50722A48" w:rsidRPr="007362C6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25CCA664" w:rsidRPr="007362C6" w:rsidTr="4698704E">
        <w:trPr>
          <w:trHeight w:val="2280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8.  Cel/-e przedmiotu  </w:t>
            </w:r>
          </w:p>
          <w:p w:rsidR="5AECD48A" w:rsidRPr="007362C6" w:rsidRDefault="5AECD48A" w:rsidP="007362C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 xml:space="preserve">Celem przedmiotu jest zapoznanie studentów z mechanizmami działania zabiegów fizykalnych </w:t>
            </w:r>
            <w:r w:rsidR="00B31951" w:rsidRPr="007362C6">
              <w:rPr>
                <w:rFonts w:ascii="Times New Roman" w:hAnsi="Times New Roman"/>
                <w:color w:val="000000" w:themeColor="text1"/>
              </w:rPr>
              <w:br/>
            </w:r>
            <w:r w:rsidRPr="007362C6">
              <w:rPr>
                <w:rFonts w:ascii="Times New Roman" w:hAnsi="Times New Roman"/>
                <w:color w:val="000000" w:themeColor="text1"/>
              </w:rPr>
              <w:t xml:space="preserve">oraz wskazaniami i przeciwwskazaniami do ich zastosowania. </w:t>
            </w:r>
          </w:p>
          <w:p w:rsidR="25CCA664" w:rsidRPr="007362C6" w:rsidRDefault="5AECD48A" w:rsidP="007362C6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>Celem przedmiotu jest zapoznanie studentów z metodyką stosowania zabiegów fizykalnych.</w:t>
            </w:r>
          </w:p>
          <w:p w:rsidR="007362C6" w:rsidRPr="007362C6" w:rsidRDefault="007362C6" w:rsidP="25CCA664">
            <w:pPr>
              <w:spacing w:after="13" w:line="259" w:lineRule="auto"/>
              <w:ind w:left="28" w:hanging="10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:rsidR="25CCA664" w:rsidRPr="007362C6" w:rsidRDefault="25CCA664" w:rsidP="007362C6">
            <w:pPr>
              <w:spacing w:after="13" w:line="259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Efekty uczenia się/odniesienie do efektów uczenia się </w:t>
            </w:r>
            <w:r w:rsidRPr="007362C6">
              <w:rPr>
                <w:rFonts w:ascii="Times New Roman" w:hAnsi="Times New Roman"/>
                <w:color w:val="000000" w:themeColor="text1"/>
              </w:rPr>
              <w:t xml:space="preserve">zawartych w </w:t>
            </w:r>
            <w:r w:rsidRPr="007362C6">
              <w:rPr>
                <w:rFonts w:ascii="Times New Roman" w:hAnsi="Times New Roman"/>
                <w:i/>
                <w:iCs/>
                <w:color w:val="000000" w:themeColor="text1"/>
              </w:rPr>
              <w:t>(właściwe podkreślić)</w:t>
            </w:r>
            <w:r w:rsidRPr="007362C6"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:rsidR="25CCA664" w:rsidRPr="007362C6" w:rsidRDefault="25CCA664" w:rsidP="007362C6">
            <w:pPr>
              <w:spacing w:after="15" w:line="263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>standardach kształcenia (</w:t>
            </w:r>
            <w:r w:rsidRPr="007362C6">
              <w:rPr>
                <w:rFonts w:ascii="Times New Roman" w:hAnsi="Times New Roman"/>
                <w:color w:val="000000" w:themeColor="text1"/>
                <w:u w:val="single"/>
              </w:rPr>
              <w:t>Rozporządzenie Ministra Nauki i Szkolnictwa Wyższego</w:t>
            </w:r>
            <w:r w:rsidRPr="007362C6">
              <w:rPr>
                <w:rFonts w:ascii="Times New Roman" w:hAnsi="Times New Roman"/>
                <w:color w:val="000000" w:themeColor="text1"/>
              </w:rPr>
              <w:t>) /Uchwale Senatu SUM</w:t>
            </w:r>
            <w:r w:rsidRPr="007362C6">
              <w:rPr>
                <w:rFonts w:ascii="Times New Roman" w:hAnsi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29E2389F" w:rsidRPr="007362C6" w:rsidRDefault="29E2389F" w:rsidP="00B31951">
            <w:pPr>
              <w:spacing w:after="0" w:line="240" w:lineRule="auto"/>
              <w:ind w:left="28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>w zakresie wiedzy student zna i rozumie: C.W9.</w:t>
            </w:r>
            <w:r w:rsidR="00B31951" w:rsidRPr="007362C6">
              <w:rPr>
                <w:rFonts w:ascii="Times New Roman" w:hAnsi="Times New Roman"/>
                <w:color w:val="000000" w:themeColor="text1"/>
              </w:rPr>
              <w:t xml:space="preserve"> C.W10</w:t>
            </w:r>
          </w:p>
          <w:p w:rsidR="29E2389F" w:rsidRPr="007362C6" w:rsidRDefault="29E2389F" w:rsidP="00B31951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>w zakresie umie</w:t>
            </w:r>
            <w:r w:rsidR="00B31951" w:rsidRPr="007362C6">
              <w:rPr>
                <w:rFonts w:ascii="Times New Roman" w:hAnsi="Times New Roman"/>
                <w:color w:val="000000" w:themeColor="text1"/>
              </w:rPr>
              <w:t>jętności student potrafi: C.U9, C.U11, C.U12</w:t>
            </w:r>
          </w:p>
          <w:p w:rsidR="29E2389F" w:rsidRPr="007362C6" w:rsidRDefault="29E2389F" w:rsidP="00B31951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>w zakresie kompetencji społecznych student jest gotów do:  OK_K01, OK_K09</w:t>
            </w:r>
          </w:p>
        </w:tc>
      </w:tr>
      <w:tr w:rsidR="25CCA664" w:rsidRPr="007362C6" w:rsidTr="4698704E">
        <w:trPr>
          <w:trHeight w:val="255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25CCA664" w:rsidRPr="007362C6" w:rsidRDefault="00990FBC" w:rsidP="00990FBC">
            <w:pPr>
              <w:spacing w:after="0" w:line="259" w:lineRule="auto"/>
              <w:ind w:left="26" w:hanging="1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>159</w:t>
            </w:r>
          </w:p>
        </w:tc>
        <w:tc>
          <w:tcPr>
            <w:tcW w:w="42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59" w:lineRule="auto"/>
              <w:ind w:left="55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10. Liczba punktów ECTS dla przedmiotu </w:t>
            </w:r>
          </w:p>
        </w:tc>
        <w:tc>
          <w:tcPr>
            <w:tcW w:w="8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7D0EBA9C" w:rsidRPr="007362C6" w:rsidRDefault="7D0EBA9C" w:rsidP="25CCA664">
            <w:pPr>
              <w:spacing w:after="0" w:line="259" w:lineRule="auto"/>
              <w:ind w:left="14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>9</w:t>
            </w:r>
          </w:p>
        </w:tc>
      </w:tr>
      <w:tr w:rsidR="25CCA664" w:rsidRPr="007362C6" w:rsidTr="4698704E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00B31951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11. Forma zaliczenia przedmiotu: </w:t>
            </w:r>
            <w:r w:rsidR="00B655D6" w:rsidRPr="007362C6">
              <w:rPr>
                <w:rFonts w:ascii="Times New Roman" w:hAnsi="Times New Roman"/>
                <w:color w:val="000000" w:themeColor="text1"/>
              </w:rPr>
              <w:t>egzamin</w:t>
            </w:r>
          </w:p>
        </w:tc>
      </w:tr>
      <w:tr w:rsidR="25CCA664" w:rsidRPr="007362C6" w:rsidTr="4698704E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12. Sposoby weryfikacji i oceny efektów uczenia się  </w:t>
            </w:r>
          </w:p>
        </w:tc>
      </w:tr>
      <w:tr w:rsidR="25CCA664" w:rsidRPr="007362C6" w:rsidTr="4698704E">
        <w:trPr>
          <w:trHeight w:val="255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59" w:lineRule="auto"/>
              <w:ind w:left="32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 xml:space="preserve">Efekty uczenia się </w:t>
            </w:r>
          </w:p>
        </w:tc>
        <w:tc>
          <w:tcPr>
            <w:tcW w:w="36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59" w:lineRule="auto"/>
              <w:ind w:left="31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 xml:space="preserve">Sposoby weryfikacji </w:t>
            </w:r>
          </w:p>
        </w:tc>
        <w:tc>
          <w:tcPr>
            <w:tcW w:w="22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59" w:lineRule="auto"/>
              <w:ind w:left="3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 xml:space="preserve">Sposoby oceny*/zaliczenie </w:t>
            </w:r>
          </w:p>
        </w:tc>
      </w:tr>
      <w:tr w:rsidR="25CCA664" w:rsidRPr="007362C6" w:rsidTr="4698704E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 xml:space="preserve">W zakresie wiedzy </w:t>
            </w:r>
          </w:p>
        </w:tc>
        <w:tc>
          <w:tcPr>
            <w:tcW w:w="36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00B319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>Egzamin pisemny wielokrotnego wyboru, dyskusja w oparciu o EBM</w:t>
            </w:r>
          </w:p>
        </w:tc>
        <w:tc>
          <w:tcPr>
            <w:tcW w:w="22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00B31951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*</w:t>
            </w:r>
          </w:p>
        </w:tc>
      </w:tr>
      <w:tr w:rsidR="25CCA664" w:rsidRPr="007362C6" w:rsidTr="4698704E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 xml:space="preserve">W zakresie umiejętności </w:t>
            </w:r>
          </w:p>
        </w:tc>
        <w:tc>
          <w:tcPr>
            <w:tcW w:w="36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00B319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>Realizacja zleconego zadania, pokaz/ zaliczenie praktyczne</w:t>
            </w:r>
          </w:p>
        </w:tc>
        <w:tc>
          <w:tcPr>
            <w:tcW w:w="22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1A81E045" w:rsidP="00B31951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  <w:tr w:rsidR="25CCA664" w:rsidRPr="007362C6" w:rsidTr="4698704E">
        <w:trPr>
          <w:trHeight w:val="75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25CCA664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 xml:space="preserve">W zakresie kompetencji </w:t>
            </w:r>
          </w:p>
        </w:tc>
        <w:tc>
          <w:tcPr>
            <w:tcW w:w="36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25CCA664" w:rsidP="00B31951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color w:val="000000" w:themeColor="text1"/>
              </w:rPr>
              <w:t>Przedłużona obserwacja przez opiekuna/ nauczyciela akademickiego</w:t>
            </w:r>
          </w:p>
        </w:tc>
        <w:tc>
          <w:tcPr>
            <w:tcW w:w="226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25CCA664" w:rsidRPr="007362C6" w:rsidRDefault="5CF1121E" w:rsidP="00B31951">
            <w:pPr>
              <w:spacing w:after="0" w:line="240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7362C6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</w:tbl>
    <w:p w:rsidR="083B876D" w:rsidRPr="007362C6" w:rsidRDefault="60695E2B" w:rsidP="25CCA664">
      <w:pPr>
        <w:spacing w:after="306" w:line="259" w:lineRule="auto"/>
        <w:ind w:left="341" w:hanging="10"/>
        <w:rPr>
          <w:rFonts w:ascii="Times New Roman" w:hAnsi="Times New Roman"/>
          <w:color w:val="000000" w:themeColor="text1"/>
        </w:rPr>
      </w:pPr>
      <w:r w:rsidRPr="007362C6">
        <w:rPr>
          <w:rFonts w:ascii="Times New Roman" w:hAnsi="Times New Roman"/>
          <w:b/>
          <w:bCs/>
          <w:color w:val="000000" w:themeColor="text1"/>
        </w:rPr>
        <w:t>*</w:t>
      </w:r>
      <w:r w:rsidRPr="007362C6">
        <w:rPr>
          <w:rFonts w:ascii="Times New Roman" w:hAnsi="Times New Roman"/>
          <w:color w:val="000000" w:themeColor="text1"/>
        </w:rPr>
        <w:t xml:space="preserve"> w przypadku egzaminu/zaliczenia na ocenę zakłada się, że ocena oznacza na poziomie: </w:t>
      </w:r>
    </w:p>
    <w:p w:rsidR="083B876D" w:rsidRPr="007362C6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7362C6">
        <w:rPr>
          <w:rFonts w:ascii="Times New Roman" w:hAnsi="Times New Roman"/>
          <w:b/>
          <w:bCs/>
          <w:color w:val="000000" w:themeColor="text1"/>
        </w:rPr>
        <w:t>Bardzo dobry (5,0)</w:t>
      </w:r>
      <w:r w:rsidRPr="007362C6">
        <w:rPr>
          <w:rFonts w:ascii="Times New Roman" w:hAnsi="Times New Roman"/>
          <w:color w:val="000000" w:themeColor="text1"/>
        </w:rPr>
        <w:t xml:space="preserve"> - zakładane efekty uczenia się zostały osiągnięte i znacznym stopniu przekraczają wymagany poziom </w:t>
      </w:r>
    </w:p>
    <w:p w:rsidR="083B876D" w:rsidRPr="007362C6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7362C6">
        <w:rPr>
          <w:rFonts w:ascii="Times New Roman" w:hAnsi="Times New Roman"/>
          <w:b/>
          <w:bCs/>
          <w:color w:val="000000" w:themeColor="text1"/>
        </w:rPr>
        <w:t>Ponad dobry (4,5)</w:t>
      </w:r>
      <w:r w:rsidRPr="007362C6">
        <w:rPr>
          <w:rFonts w:ascii="Times New Roman" w:hAnsi="Times New Roman"/>
          <w:color w:val="000000" w:themeColor="text1"/>
        </w:rPr>
        <w:t xml:space="preserve"> - zakładane efekty uczenia się zostały osiągnięte i w niewielkim stopniu przekraczają wymagany poziom </w:t>
      </w:r>
    </w:p>
    <w:p w:rsidR="083B876D" w:rsidRPr="007362C6" w:rsidRDefault="60695E2B" w:rsidP="25CCA664">
      <w:pPr>
        <w:spacing w:after="31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7362C6">
        <w:rPr>
          <w:rFonts w:ascii="Times New Roman" w:hAnsi="Times New Roman"/>
          <w:b/>
          <w:bCs/>
          <w:color w:val="000000" w:themeColor="text1"/>
        </w:rPr>
        <w:t>Dobry (4,0)</w:t>
      </w:r>
      <w:r w:rsidRPr="007362C6">
        <w:rPr>
          <w:rFonts w:ascii="Times New Roman" w:hAnsi="Times New Roman"/>
          <w:color w:val="000000" w:themeColor="text1"/>
        </w:rPr>
        <w:t xml:space="preserve"> – zakładane efekty uczenia się zostały osiągnięte na wymaganym poziomie </w:t>
      </w:r>
    </w:p>
    <w:p w:rsidR="00EA3B7A" w:rsidRPr="007362C6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7362C6">
        <w:rPr>
          <w:rFonts w:ascii="Times New Roman" w:hAnsi="Times New Roman"/>
          <w:b/>
          <w:bCs/>
          <w:color w:val="000000" w:themeColor="text1"/>
        </w:rPr>
        <w:t>Dość dobry (3,5)</w:t>
      </w:r>
      <w:r w:rsidRPr="007362C6">
        <w:rPr>
          <w:rFonts w:ascii="Times New Roman" w:hAnsi="Times New Roman"/>
          <w:color w:val="000000" w:themeColor="text1"/>
        </w:rPr>
        <w:t xml:space="preserve"> – zakładane efekty uczenia się zostały osiągnięte na średnim wymaganym poziomie </w:t>
      </w:r>
    </w:p>
    <w:p w:rsidR="083B876D" w:rsidRPr="007362C6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7362C6">
        <w:rPr>
          <w:rFonts w:ascii="Times New Roman" w:hAnsi="Times New Roman"/>
          <w:b/>
          <w:bCs/>
          <w:color w:val="000000" w:themeColor="text1"/>
        </w:rPr>
        <w:t>Dostateczny (3,0)</w:t>
      </w:r>
      <w:r w:rsidRPr="007362C6">
        <w:rPr>
          <w:rFonts w:ascii="Times New Roman" w:hAnsi="Times New Roman"/>
          <w:color w:val="000000" w:themeColor="text1"/>
        </w:rPr>
        <w:t xml:space="preserve"> - zakładane efekty uczenia się zostały osiągnięte na minimalnym wymaganym poziomie </w:t>
      </w:r>
    </w:p>
    <w:p w:rsidR="083B876D" w:rsidRPr="007362C6" w:rsidRDefault="60695E2B" w:rsidP="25CCA664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7362C6">
        <w:rPr>
          <w:rFonts w:ascii="Times New Roman" w:hAnsi="Times New Roman"/>
          <w:b/>
          <w:bCs/>
          <w:color w:val="000000" w:themeColor="text1"/>
        </w:rPr>
        <w:t>Niedostateczny (2,0)</w:t>
      </w:r>
      <w:r w:rsidRPr="007362C6">
        <w:rPr>
          <w:rFonts w:ascii="Times New Roman" w:hAnsi="Times New Roman"/>
          <w:color w:val="000000" w:themeColor="text1"/>
        </w:rPr>
        <w:t xml:space="preserve"> – zakładane efekty uczenia się nie zostały uzyskane.</w:t>
      </w:r>
    </w:p>
    <w:p w:rsidR="00990FBC" w:rsidRDefault="00990FBC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AA3DB5" w:rsidRDefault="00AA3DB5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AA3DB5" w:rsidRDefault="00AA3DB5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AA3DB5" w:rsidRDefault="00AA3DB5" w:rsidP="00AA3DB5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lastRenderedPageBreak/>
        <w:t>Karta przedmiotu</w:t>
      </w:r>
    </w:p>
    <w:p w:rsidR="00AA3DB5" w:rsidRDefault="00AA3DB5" w:rsidP="00AA3DB5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Cz. 2</w:t>
      </w:r>
    </w:p>
    <w:tbl>
      <w:tblPr>
        <w:tblW w:w="9494" w:type="dxa"/>
        <w:tblInd w:w="-434" w:type="dxa"/>
        <w:tblLayout w:type="fixed"/>
        <w:tblLook w:val="04A0" w:firstRow="1" w:lastRow="0" w:firstColumn="1" w:lastColumn="0" w:noHBand="0" w:noVBand="1"/>
      </w:tblPr>
      <w:tblGrid>
        <w:gridCol w:w="2319"/>
        <w:gridCol w:w="1326"/>
        <w:gridCol w:w="3444"/>
        <w:gridCol w:w="1428"/>
        <w:gridCol w:w="977"/>
      </w:tblGrid>
      <w:tr w:rsidR="00AA3DB5" w:rsidRPr="00A67137" w:rsidTr="00307E1B">
        <w:trPr>
          <w:trHeight w:val="300"/>
        </w:trPr>
        <w:tc>
          <w:tcPr>
            <w:tcW w:w="94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Inne przydatne informacje o przedmiocie</w:t>
            </w:r>
          </w:p>
        </w:tc>
      </w:tr>
      <w:tr w:rsidR="00AA3DB5" w:rsidRPr="00A67137" w:rsidTr="00307E1B">
        <w:trPr>
          <w:trHeight w:val="300"/>
        </w:trPr>
        <w:tc>
          <w:tcPr>
            <w:tcW w:w="94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13. Jednostka realizująca przedmiot,</w:t>
            </w:r>
            <w:r w:rsidRPr="00A67137">
              <w:rPr>
                <w:rFonts w:ascii="Times New Roman" w:hAnsi="Times New Roman"/>
              </w:rPr>
              <w:t xml:space="preserve"> </w:t>
            </w:r>
            <w:r w:rsidRPr="00A67137">
              <w:rPr>
                <w:rFonts w:ascii="Times New Roman" w:hAnsi="Times New Roman"/>
                <w:b/>
                <w:bCs/>
              </w:rPr>
              <w:t>adres, e-mail: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Zakład Medycyny Fizykalnej Katera Fizjoterapii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Wydział Nauk o Zdrowiu w Katowicach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ul. Medyków 12, 40-751 Katowice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hyperlink r:id="rId8">
              <w:r w:rsidRPr="00A67137">
                <w:rPr>
                  <w:rStyle w:val="Hipercze"/>
                  <w:rFonts w:ascii="Times New Roman" w:hAnsi="Times New Roman"/>
                </w:rPr>
                <w:t>medycynafizykalna@sum.edu.pl</w:t>
              </w:r>
            </w:hyperlink>
          </w:p>
        </w:tc>
      </w:tr>
      <w:tr w:rsidR="00AA3DB5" w:rsidRPr="00A67137" w:rsidTr="00307E1B">
        <w:trPr>
          <w:trHeight w:val="300"/>
        </w:trPr>
        <w:tc>
          <w:tcPr>
            <w:tcW w:w="94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  <w:r>
              <w:rPr>
                <w:rFonts w:ascii="Times New Roman" w:hAnsi="Times New Roman"/>
                <w:b/>
                <w:bCs/>
              </w:rPr>
              <w:t>/ koordynatora przedmiotu</w:t>
            </w:r>
            <w:r w:rsidRPr="00A67137">
              <w:rPr>
                <w:rFonts w:ascii="Times New Roman" w:hAnsi="Times New Roman"/>
                <w:b/>
                <w:bCs/>
              </w:rPr>
              <w:t>: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A67137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A67137">
              <w:rPr>
                <w:rFonts w:ascii="Times New Roman" w:hAnsi="Times New Roman"/>
                <w:lang w:val="en-US"/>
              </w:rPr>
              <w:t xml:space="preserve"> hab. n. med. </w:t>
            </w:r>
            <w:r w:rsidRPr="00A67137">
              <w:rPr>
                <w:rFonts w:ascii="Times New Roman" w:hAnsi="Times New Roman"/>
              </w:rPr>
              <w:t>Karolina Sieroń</w:t>
            </w:r>
          </w:p>
        </w:tc>
      </w:tr>
      <w:tr w:rsidR="00AA3DB5" w:rsidRPr="00A67137" w:rsidTr="00307E1B">
        <w:trPr>
          <w:trHeight w:val="300"/>
        </w:trPr>
        <w:tc>
          <w:tcPr>
            <w:tcW w:w="94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15. Wymagania wstępne w zakresie wiedzy, umiejętności i innych kompetencji: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Znajomość podstaw fizjologii i patofizjologii.</w:t>
            </w:r>
          </w:p>
        </w:tc>
      </w:tr>
      <w:tr w:rsidR="00AA3DB5" w:rsidRPr="00A67137" w:rsidTr="00307E1B">
        <w:trPr>
          <w:trHeight w:val="30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16. Liczebność grup</w:t>
            </w:r>
          </w:p>
        </w:tc>
        <w:tc>
          <w:tcPr>
            <w:tcW w:w="5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Zgodna z uchwałą Senatu SUM</w:t>
            </w:r>
          </w:p>
        </w:tc>
      </w:tr>
      <w:tr w:rsidR="00AA3DB5" w:rsidRPr="00A67137" w:rsidTr="00307E1B">
        <w:trPr>
          <w:trHeight w:val="30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17. Materiały do zajęć</w:t>
            </w:r>
          </w:p>
        </w:tc>
        <w:tc>
          <w:tcPr>
            <w:tcW w:w="5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Dostępne na platformie e-learning</w:t>
            </w:r>
          </w:p>
        </w:tc>
      </w:tr>
      <w:tr w:rsidR="00AA3DB5" w:rsidRPr="00A67137" w:rsidTr="00307E1B">
        <w:trPr>
          <w:trHeight w:val="30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18. Miejsce odbywania się zajęć</w:t>
            </w:r>
          </w:p>
        </w:tc>
        <w:tc>
          <w:tcPr>
            <w:tcW w:w="5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Sale ćwiczeniowe 502, 504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Sale seminaryjne Wydziału Nauk o Zdrowiu w Katowicach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(zgodnie z harmonogramem)</w:t>
            </w:r>
          </w:p>
        </w:tc>
      </w:tr>
      <w:tr w:rsidR="00AA3DB5" w:rsidRPr="00A67137" w:rsidTr="00307E1B">
        <w:trPr>
          <w:trHeight w:val="300"/>
        </w:trPr>
        <w:tc>
          <w:tcPr>
            <w:tcW w:w="3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19. Miejsce i godzina konsultacji</w:t>
            </w:r>
          </w:p>
        </w:tc>
        <w:tc>
          <w:tcPr>
            <w:tcW w:w="58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Konsultacje zgodne z godzinami podanymi na tablicy ogłoszeń Zakładu Medycyny Fizykalnej.</w:t>
            </w:r>
          </w:p>
        </w:tc>
      </w:tr>
      <w:tr w:rsidR="00AA3DB5" w:rsidRPr="00A67137" w:rsidTr="00307E1B">
        <w:trPr>
          <w:trHeight w:val="300"/>
        </w:trPr>
        <w:tc>
          <w:tcPr>
            <w:tcW w:w="94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6713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AA3DB5" w:rsidRPr="00A67137" w:rsidTr="00307E1B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7137">
              <w:rPr>
                <w:rFonts w:ascii="Times New Roman" w:hAnsi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color w:val="000000"/>
              </w:rPr>
              <w:t xml:space="preserve">Odniesienie do efektów uczenia się zawartych w </w:t>
            </w:r>
            <w:r w:rsidRPr="00A67137">
              <w:rPr>
                <w:rFonts w:ascii="Times New Roman" w:hAnsi="Times New Roman"/>
                <w:i/>
                <w:iCs/>
                <w:color w:val="000000"/>
              </w:rPr>
              <w:t>(właściwe podkreślić)</w:t>
            </w:r>
            <w:r w:rsidRPr="00A67137">
              <w:rPr>
                <w:rFonts w:ascii="Times New Roman" w:hAnsi="Times New Roman"/>
                <w:color w:val="000000"/>
              </w:rPr>
              <w:t xml:space="preserve">: </w:t>
            </w:r>
            <w:r w:rsidRPr="00AA3DB5">
              <w:rPr>
                <w:rFonts w:ascii="Times New Roman" w:hAnsi="Times New Roman"/>
                <w:color w:val="000000"/>
                <w:u w:val="single"/>
              </w:rPr>
              <w:t>standardach kształcenia</w:t>
            </w:r>
            <w:r w:rsidRPr="00A67137">
              <w:rPr>
                <w:rFonts w:ascii="Times New Roman" w:hAnsi="Times New Roman"/>
                <w:color w:val="000000"/>
              </w:rPr>
              <w:t xml:space="preserve">/ </w:t>
            </w:r>
            <w:bookmarkStart w:id="0" w:name="_GoBack"/>
            <w:r w:rsidRPr="00AA3DB5">
              <w:rPr>
                <w:rFonts w:ascii="Times New Roman" w:hAnsi="Times New Roman"/>
                <w:color w:val="000000"/>
              </w:rPr>
              <w:t>zatwierdzonych przez Senat SUM</w:t>
            </w:r>
            <w:bookmarkEnd w:id="0"/>
          </w:p>
        </w:tc>
      </w:tr>
      <w:tr w:rsidR="00AA3DB5" w:rsidRPr="00A67137" w:rsidTr="00307E1B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P_W01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zna </w:t>
            </w:r>
            <w:r w:rsidRPr="00A67137">
              <w:rPr>
                <w:rFonts w:ascii="Times New Roman" w:hAnsi="Times New Roman"/>
              </w:rPr>
              <w:t>teoretyczne, metodyczne i praktyczne podstawy fizykoterapii, balneoklimatologii oraz odnowy biologicznej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C.W9</w:t>
            </w:r>
          </w:p>
        </w:tc>
      </w:tr>
      <w:tr w:rsidR="00AA3DB5" w:rsidRPr="00A67137" w:rsidTr="00307E1B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P_W02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zna </w:t>
            </w:r>
            <w:r w:rsidRPr="00A67137">
              <w:rPr>
                <w:rFonts w:ascii="Times New Roman" w:hAnsi="Times New Roman"/>
              </w:rPr>
              <w:t>wskazania i przeciwwskazania do stosowania zabiegów z zakresu fizykoterapii, balneoklimatologii oraz odnowy biologicznej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C.W10</w:t>
            </w:r>
          </w:p>
        </w:tc>
      </w:tr>
      <w:tr w:rsidR="00AA3DB5" w:rsidRPr="00A67137" w:rsidTr="00307E1B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P_U0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umie </w:t>
            </w:r>
            <w:r w:rsidRPr="00A67137">
              <w:rPr>
                <w:rFonts w:ascii="Times New Roman" w:hAnsi="Times New Roman"/>
              </w:rPr>
              <w:t>obsługiwać i stosować urządzenia z zakresu kinezyterapii, fizykoterapii, masażu i terapii manualnej oraz specjalnych metod fizjoterapii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C.U9</w:t>
            </w:r>
          </w:p>
        </w:tc>
      </w:tr>
      <w:tr w:rsidR="00AA3DB5" w:rsidRPr="00A67137" w:rsidTr="00307E1B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P_U0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potrafi </w:t>
            </w:r>
            <w:r w:rsidRPr="00A67137">
              <w:rPr>
                <w:rFonts w:ascii="Times New Roman" w:hAnsi="Times New Roman"/>
              </w:rPr>
              <w:t>zaplanować, dobrać i wykonać zabiegi z zakresu fizykoterapii, balneoklimatologii oraz odnowy biologicznej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C.U11</w:t>
            </w:r>
          </w:p>
        </w:tc>
      </w:tr>
      <w:tr w:rsidR="00AA3DB5" w:rsidRPr="00A67137" w:rsidTr="00307E1B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P_U0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potrafi </w:t>
            </w:r>
            <w:r w:rsidRPr="00A67137">
              <w:rPr>
                <w:rFonts w:ascii="Times New Roman" w:hAnsi="Times New Roman"/>
              </w:rPr>
              <w:t>obsługiwać aparaturę do wykonywania zabiegów z zakresu fizykoterapii, balneoklimatologii oraz odnowy biologicznej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C.U12</w:t>
            </w:r>
          </w:p>
        </w:tc>
      </w:tr>
      <w:tr w:rsidR="00AA3DB5" w:rsidRPr="00A67137" w:rsidTr="00307E1B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P_K01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Student jest gotów do nawiązania i utrzymania pełnego szacunku kontaktu z pacjentem, a także okazywania zrozumienia dla różnic światopoglądowych i kulturowych.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OK_K01</w:t>
            </w:r>
          </w:p>
        </w:tc>
      </w:tr>
      <w:tr w:rsidR="00AA3DB5" w:rsidRPr="00A67137" w:rsidTr="00307E1B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P_K02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jest gotów do przyjęcia odpowiedzialności związanej z decyzjami podejmowanymi w ramach działalności zawodowej, w tym w kategoriach bezpieczeństwa własnego i innych osób. </w:t>
            </w:r>
          </w:p>
        </w:tc>
        <w:tc>
          <w:tcPr>
            <w:tcW w:w="24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1951">
              <w:rPr>
                <w:rFonts w:ascii="Times New Roman" w:hAnsi="Times New Roman"/>
                <w:color w:val="000000" w:themeColor="text1"/>
              </w:rPr>
              <w:t>OK_K0</w:t>
            </w:r>
            <w:r>
              <w:rPr>
                <w:rFonts w:ascii="Times New Roman" w:hAnsi="Times New Roman"/>
                <w:color w:val="000000" w:themeColor="text1"/>
              </w:rPr>
              <w:t>9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lastRenderedPageBreak/>
              <w:t>21. Formy i tematy zajęć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Liczba godzin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 xml:space="preserve">21.1. Wykłady 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20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Światłolecznictwo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Ultradźwięki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Laseroterapia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Elektroterapia część I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Elektroterapia część II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1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Krioterapia i kriochirurgia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Diagnostyka i terapia fotodynamiczna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Rehabilitacja w zaburzeniach erekcji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1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Medycyna fizykalna w obrzękach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Medycyna fizykalna w niewydolności żylnej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Medycyna uzdrowiskowa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21.2. Seminaria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44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Termoterapia pojęcie ciepła suchego i wilgotnego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Wodolecznictwo - skale temperaturowe stosowane w wodolecznictwie, rodzaje zabiegów wodoleczniczych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Balneoterapia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Inhalacje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3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Medycyna uzdrowiskowa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3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Termografia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3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Terapia podciśnieniowa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3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Fala uderzeniowa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3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Patofizjologia bólu. Zasady fizykalnego leczenia bólu.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3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Patofizjologia i przebieg kliniczny zapaleń. Zasady fizykalnego leczenia zapaleń.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3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Patofizjologia i przebieg kliniczny obrzęków. Leczenie fizykalne obrzęków pourazowych i limfatycznych.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3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Fizjologiczny przebieg gojenia się tkanek miękkich. Czynniki wpływające na proces gojenia się tkanek. Fizykalne wspomaganie gojenia się uszkodzonych tkanek.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3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Fizykalne leczenie nietrzymania moczu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2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21.3. Ćwiczenia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65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Światłolecznictwo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Laseroterapia niskoenergetyczna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Ultradźwięki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Galwanizacja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Jonoforeza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TENS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Prądy diadynamiczne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Prąd wysokonapięciowy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Elektrodiagnostyka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Prądy interferencyjne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 xml:space="preserve">Prądy </w:t>
            </w:r>
            <w:proofErr w:type="spellStart"/>
            <w:r w:rsidRPr="00A67137">
              <w:rPr>
                <w:rFonts w:ascii="Times New Roman" w:hAnsi="Times New Roman"/>
              </w:rPr>
              <w:t>Kotza</w:t>
            </w:r>
            <w:proofErr w:type="spellEnd"/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 xml:space="preserve">Prądy </w:t>
            </w:r>
            <w:proofErr w:type="spellStart"/>
            <w:r w:rsidRPr="00A67137">
              <w:rPr>
                <w:rFonts w:ascii="Times New Roman" w:hAnsi="Times New Roman"/>
              </w:rPr>
              <w:t>Träberta</w:t>
            </w:r>
            <w:proofErr w:type="spellEnd"/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Terapia skojarzona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lastRenderedPageBreak/>
              <w:t>21.4 Zajęcia praktyczne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30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Medycyna fizykalna w chorobie tętnic obwodowych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Medycyna fizykalna w cukrzycy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Diagnostyka i terapia bólu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Leczenie zmiennym polem magnetycznym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Biostymulacja laserowa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8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Hiperbaryczna terapia tlenowa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AA3DB5" w:rsidRPr="00A67137" w:rsidRDefault="00AA3DB5" w:rsidP="00307E1B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5</w:t>
            </w:r>
          </w:p>
        </w:tc>
      </w:tr>
      <w:tr w:rsidR="00AA3DB5" w:rsidRPr="00A67137" w:rsidTr="00307E1B">
        <w:trPr>
          <w:trHeight w:val="300"/>
        </w:trPr>
        <w:tc>
          <w:tcPr>
            <w:tcW w:w="94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22. Literatura</w:t>
            </w:r>
          </w:p>
        </w:tc>
      </w:tr>
      <w:tr w:rsidR="00AA3DB5" w:rsidRPr="00A67137" w:rsidTr="00307E1B">
        <w:trPr>
          <w:trHeight w:val="300"/>
        </w:trPr>
        <w:tc>
          <w:tcPr>
            <w:tcW w:w="94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4698704E">
              <w:rPr>
                <w:rFonts w:ascii="Times New Roman" w:hAnsi="Times New Roman"/>
              </w:rPr>
              <w:t>Podstawowa:</w:t>
            </w:r>
          </w:p>
          <w:p w:rsidR="00AA3DB5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4698704E">
              <w:rPr>
                <w:rFonts w:ascii="Times New Roman" w:hAnsi="Times New Roman"/>
              </w:rPr>
              <w:t>1. Medycyna fizykalna w praktyce klinicznej. Kasprzak W, Mańkowska A. PZWL, 2020</w:t>
            </w:r>
            <w:r>
              <w:br/>
            </w:r>
            <w:r w:rsidRPr="4698704E">
              <w:rPr>
                <w:rFonts w:ascii="Times New Roman" w:hAnsi="Times New Roman"/>
              </w:rPr>
              <w:t xml:space="preserve">2. Fizykoterapia, medycyna uzdrowiskowa i SPA. Kasprzak W, </w:t>
            </w:r>
            <w:proofErr w:type="spellStart"/>
            <w:r w:rsidRPr="4698704E">
              <w:rPr>
                <w:rFonts w:ascii="Times New Roman" w:hAnsi="Times New Roman"/>
              </w:rPr>
              <w:t>Mańskowska</w:t>
            </w:r>
            <w:proofErr w:type="spellEnd"/>
            <w:r w:rsidRPr="4698704E">
              <w:rPr>
                <w:rFonts w:ascii="Times New Roman" w:hAnsi="Times New Roman"/>
              </w:rPr>
              <w:t xml:space="preserve"> A. PZWL 2020</w:t>
            </w:r>
            <w:r>
              <w:br/>
            </w:r>
            <w:r w:rsidRPr="4698704E">
              <w:rPr>
                <w:rFonts w:ascii="Times New Roman" w:hAnsi="Times New Roman"/>
              </w:rPr>
              <w:t>3. Fizjoterapia z elementami klinicznymi. Straburzyńska-Lupa A, Straburzyński G. PZWL, 2008</w:t>
            </w:r>
            <w:r>
              <w:br/>
            </w:r>
            <w:r w:rsidRPr="4698704E">
              <w:rPr>
                <w:rFonts w:ascii="Times New Roman" w:hAnsi="Times New Roman"/>
              </w:rPr>
              <w:t>4. Laseroterapia. Skrypt dla studentów fizjoterapii. Sieroń-</w:t>
            </w:r>
            <w:proofErr w:type="spellStart"/>
            <w:r w:rsidRPr="4698704E">
              <w:rPr>
                <w:rFonts w:ascii="Times New Roman" w:hAnsi="Times New Roman"/>
              </w:rPr>
              <w:t>Stołtny</w:t>
            </w:r>
            <w:proofErr w:type="spellEnd"/>
            <w:r w:rsidRPr="4698704E">
              <w:rPr>
                <w:rFonts w:ascii="Times New Roman" w:hAnsi="Times New Roman"/>
              </w:rPr>
              <w:t xml:space="preserve"> K (red). Śląski Uniwersytet Medyczny w Katowicach, Katowice: 2013.</w:t>
            </w:r>
            <w:r>
              <w:br/>
            </w:r>
            <w:r w:rsidRPr="4698704E">
              <w:rPr>
                <w:rFonts w:ascii="Times New Roman" w:hAnsi="Times New Roman"/>
              </w:rPr>
              <w:t>5. Medycyna fizykalna - wybrane zagadnienia. Skrypt dla studentów fizjoterapii. Sieroń-</w:t>
            </w:r>
            <w:proofErr w:type="spellStart"/>
            <w:r w:rsidRPr="4698704E">
              <w:rPr>
                <w:rFonts w:ascii="Times New Roman" w:hAnsi="Times New Roman"/>
              </w:rPr>
              <w:t>Stołtny</w:t>
            </w:r>
            <w:proofErr w:type="spellEnd"/>
            <w:r w:rsidRPr="4698704E">
              <w:rPr>
                <w:rFonts w:ascii="Times New Roman" w:hAnsi="Times New Roman"/>
              </w:rPr>
              <w:t xml:space="preserve"> K (red). Śląski Uniwersytet Medyczny w Katowicach. Katowice: 2014.</w:t>
            </w:r>
          </w:p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Uzupełniająca: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 xml:space="preserve">1. </w:t>
            </w:r>
            <w:proofErr w:type="spellStart"/>
            <w:r w:rsidRPr="00A67137">
              <w:rPr>
                <w:rFonts w:ascii="Times New Roman" w:hAnsi="Times New Roman"/>
              </w:rPr>
              <w:t>Strong</w:t>
            </w:r>
            <w:proofErr w:type="spellEnd"/>
            <w:r w:rsidRPr="00A67137">
              <w:rPr>
                <w:rFonts w:ascii="Times New Roman" w:hAnsi="Times New Roman"/>
              </w:rPr>
              <w:t xml:space="preserve"> J., </w:t>
            </w:r>
            <w:proofErr w:type="spellStart"/>
            <w:r w:rsidRPr="00A67137">
              <w:rPr>
                <w:rFonts w:ascii="Times New Roman" w:hAnsi="Times New Roman"/>
              </w:rPr>
              <w:t>Unruh</w:t>
            </w:r>
            <w:proofErr w:type="spellEnd"/>
            <w:r w:rsidRPr="00A67137">
              <w:rPr>
                <w:rFonts w:ascii="Times New Roman" w:hAnsi="Times New Roman"/>
              </w:rPr>
              <w:t xml:space="preserve"> AM., Wright A., Baxter GD.: Ból: podręcznik dla fizjoterapeutów. DB Publishing. Warszawa, 2008.</w:t>
            </w:r>
          </w:p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 xml:space="preserve">2. Sieroń A., Cieślar G. (red.): Pola magnetyczne i światło w medycynie i fizjoterapii.  Alfa </w:t>
            </w:r>
            <w:proofErr w:type="spellStart"/>
            <w:r w:rsidRPr="00A67137">
              <w:rPr>
                <w:rFonts w:ascii="Times New Roman" w:hAnsi="Times New Roman"/>
              </w:rPr>
              <w:t>Medica</w:t>
            </w:r>
            <w:proofErr w:type="spellEnd"/>
            <w:r w:rsidRPr="00A67137">
              <w:rPr>
                <w:rFonts w:ascii="Times New Roman" w:hAnsi="Times New Roman"/>
              </w:rPr>
              <w:t xml:space="preserve"> Press, Bielsko-Biała, 2013. </w:t>
            </w:r>
          </w:p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 xml:space="preserve">3. Sieroń A., Cieślar G. (red.): Zarys medycyny hiperbarycznej. Alfa </w:t>
            </w:r>
            <w:proofErr w:type="spellStart"/>
            <w:r w:rsidRPr="00A67137">
              <w:rPr>
                <w:rFonts w:ascii="Times New Roman" w:hAnsi="Times New Roman"/>
              </w:rPr>
              <w:t>Medica</w:t>
            </w:r>
            <w:proofErr w:type="spellEnd"/>
            <w:r w:rsidRPr="00A67137">
              <w:rPr>
                <w:rFonts w:ascii="Times New Roman" w:hAnsi="Times New Roman"/>
              </w:rPr>
              <w:t xml:space="preserve"> Press, Bielsko-Biała, 2007.</w:t>
            </w:r>
          </w:p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 xml:space="preserve">4. Sieroń A., Cieślar G. (red.): Krioterapia - leczenie zimnem. Alfa </w:t>
            </w:r>
            <w:proofErr w:type="spellStart"/>
            <w:r w:rsidRPr="00A67137">
              <w:rPr>
                <w:rFonts w:ascii="Times New Roman" w:hAnsi="Times New Roman"/>
              </w:rPr>
              <w:t>Medica</w:t>
            </w:r>
            <w:proofErr w:type="spellEnd"/>
            <w:r w:rsidRPr="00A67137">
              <w:rPr>
                <w:rFonts w:ascii="Times New Roman" w:hAnsi="Times New Roman"/>
              </w:rPr>
              <w:t xml:space="preserve"> Press, Bielsko-Biała, 2007.</w:t>
            </w:r>
          </w:p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 xml:space="preserve">5. Robertson V, </w:t>
            </w:r>
            <w:proofErr w:type="spellStart"/>
            <w:r w:rsidRPr="00A67137">
              <w:rPr>
                <w:rFonts w:ascii="Times New Roman" w:hAnsi="Times New Roman"/>
              </w:rPr>
              <w:t>Ward</w:t>
            </w:r>
            <w:proofErr w:type="spellEnd"/>
            <w:r w:rsidRPr="00A67137">
              <w:rPr>
                <w:rFonts w:ascii="Times New Roman" w:hAnsi="Times New Roman"/>
              </w:rPr>
              <w:t xml:space="preserve"> A, </w:t>
            </w:r>
            <w:proofErr w:type="spellStart"/>
            <w:r w:rsidRPr="00A67137">
              <w:rPr>
                <w:rFonts w:ascii="Times New Roman" w:hAnsi="Times New Roman"/>
              </w:rPr>
              <w:t>Low</w:t>
            </w:r>
            <w:proofErr w:type="spellEnd"/>
            <w:r w:rsidRPr="00A67137">
              <w:rPr>
                <w:rFonts w:ascii="Times New Roman" w:hAnsi="Times New Roman"/>
              </w:rPr>
              <w:t xml:space="preserve"> J, Reed A. Fizykoterapia aspekty kliniczne i biofizyczne. </w:t>
            </w:r>
            <w:proofErr w:type="spellStart"/>
            <w:r w:rsidRPr="00A67137">
              <w:rPr>
                <w:rFonts w:ascii="Times New Roman" w:hAnsi="Times New Roman"/>
              </w:rPr>
              <w:t>Elsevier</w:t>
            </w:r>
            <w:proofErr w:type="spellEnd"/>
            <w:r w:rsidRPr="00A67137">
              <w:rPr>
                <w:rFonts w:ascii="Times New Roman" w:hAnsi="Times New Roman"/>
              </w:rPr>
              <w:t xml:space="preserve"> Urban &amp; Partner Wrocław2009. </w:t>
            </w:r>
          </w:p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6. Łazowski J. Podstawy fizykoterapii. Wyd. AWF, Wrocław, 2000.</w:t>
            </w:r>
          </w:p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7. Kahn J. Elektroterapia – zasady i stosowanie. PZWL, Warszawa, 2002.</w:t>
            </w:r>
          </w:p>
        </w:tc>
      </w:tr>
      <w:tr w:rsidR="00AA3DB5" w:rsidRPr="00A67137" w:rsidTr="00307E1B">
        <w:trPr>
          <w:trHeight w:val="300"/>
        </w:trPr>
        <w:tc>
          <w:tcPr>
            <w:tcW w:w="94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  <w:b/>
                <w:bCs/>
              </w:rPr>
              <w:t>23. Kryteria oceny – szczegóły</w:t>
            </w:r>
          </w:p>
        </w:tc>
      </w:tr>
      <w:tr w:rsidR="00AA3DB5" w:rsidRPr="00A67137" w:rsidTr="00307E1B">
        <w:trPr>
          <w:trHeight w:val="300"/>
        </w:trPr>
        <w:tc>
          <w:tcPr>
            <w:tcW w:w="94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Zgodnie z zaleceniami organów kontrolujących.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AA3DB5" w:rsidRPr="00A67137" w:rsidRDefault="00AA3DB5" w:rsidP="00307E1B">
            <w:pPr>
              <w:spacing w:after="0" w:line="240" w:lineRule="auto"/>
              <w:rPr>
                <w:rFonts w:ascii="Times New Roman" w:hAnsi="Times New Roman"/>
              </w:rPr>
            </w:pPr>
            <w:r w:rsidRPr="00A6713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AA3DB5" w:rsidRDefault="00AA3DB5" w:rsidP="00AA3DB5">
      <w:pPr>
        <w:rPr>
          <w:rFonts w:ascii="Times New Roman" w:hAnsi="Times New Roman"/>
          <w:color w:val="000000" w:themeColor="text1"/>
        </w:rPr>
      </w:pPr>
    </w:p>
    <w:p w:rsidR="00AA3DB5" w:rsidRDefault="00AA3DB5" w:rsidP="00AA3DB5">
      <w:pPr>
        <w:rPr>
          <w:rFonts w:ascii="Times New Roman" w:hAnsi="Times New Roman" w:cstheme="minorBidi"/>
          <w:i/>
          <w:iCs/>
          <w:color w:val="000000" w:themeColor="text1"/>
        </w:rPr>
      </w:pPr>
    </w:p>
    <w:p w:rsidR="00AA3DB5" w:rsidRPr="00B31951" w:rsidRDefault="00AA3DB5" w:rsidP="00AA3DB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AA3DB5" w:rsidRPr="007362C6" w:rsidRDefault="00AA3DB5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990FBC" w:rsidRPr="007362C6" w:rsidRDefault="00990FBC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:rsidR="00990FBC" w:rsidRPr="007362C6" w:rsidRDefault="00990FBC" w:rsidP="25CCA664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sectPr w:rsidR="00990FBC" w:rsidRPr="007362C6" w:rsidSect="00EC00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D31" w:rsidRDefault="006B5D31" w:rsidP="009C25E6">
      <w:pPr>
        <w:spacing w:after="0" w:line="240" w:lineRule="auto"/>
      </w:pPr>
      <w:r>
        <w:separator/>
      </w:r>
    </w:p>
  </w:endnote>
  <w:endnote w:type="continuationSeparator" w:id="0">
    <w:p w:rsidR="006B5D31" w:rsidRDefault="006B5D31" w:rsidP="009C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1042323"/>
      <w:docPartObj>
        <w:docPartGallery w:val="Page Numbers (Bottom of Page)"/>
        <w:docPartUnique/>
      </w:docPartObj>
    </w:sdtPr>
    <w:sdtEndPr/>
    <w:sdtContent>
      <w:p w:rsidR="009C25E6" w:rsidRDefault="00941191">
        <w:pPr>
          <w:pStyle w:val="Stopka"/>
          <w:jc w:val="right"/>
        </w:pPr>
        <w:r>
          <w:fldChar w:fldCharType="begin"/>
        </w:r>
        <w:r w:rsidR="009C25E6">
          <w:instrText>PAGE   \* MERGEFORMAT</w:instrText>
        </w:r>
        <w:r>
          <w:fldChar w:fldCharType="separate"/>
        </w:r>
        <w:r w:rsidR="00255104">
          <w:rPr>
            <w:noProof/>
          </w:rPr>
          <w:t>1</w:t>
        </w:r>
        <w:r>
          <w:fldChar w:fldCharType="end"/>
        </w:r>
      </w:p>
    </w:sdtContent>
  </w:sdt>
  <w:p w:rsidR="009C25E6" w:rsidRDefault="009C25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D31" w:rsidRDefault="006B5D31" w:rsidP="009C25E6">
      <w:pPr>
        <w:spacing w:after="0" w:line="240" w:lineRule="auto"/>
      </w:pPr>
      <w:r>
        <w:separator/>
      </w:r>
    </w:p>
  </w:footnote>
  <w:footnote w:type="continuationSeparator" w:id="0">
    <w:p w:rsidR="006B5D31" w:rsidRDefault="006B5D31" w:rsidP="009C2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5F627F"/>
    <w:multiLevelType w:val="hybridMultilevel"/>
    <w:tmpl w:val="DB26004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32BED"/>
    <w:multiLevelType w:val="hybridMultilevel"/>
    <w:tmpl w:val="9C18AF8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BE6127"/>
    <w:multiLevelType w:val="hybridMultilevel"/>
    <w:tmpl w:val="C33C876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2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45C28"/>
    <w:multiLevelType w:val="hybridMultilevel"/>
    <w:tmpl w:val="4A12E3C0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8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6"/>
  </w:num>
  <w:num w:numId="3">
    <w:abstractNumId w:val="22"/>
  </w:num>
  <w:num w:numId="4">
    <w:abstractNumId w:val="25"/>
  </w:num>
  <w:num w:numId="5">
    <w:abstractNumId w:val="34"/>
  </w:num>
  <w:num w:numId="6">
    <w:abstractNumId w:val="11"/>
  </w:num>
  <w:num w:numId="7">
    <w:abstractNumId w:val="27"/>
  </w:num>
  <w:num w:numId="8">
    <w:abstractNumId w:val="33"/>
  </w:num>
  <w:num w:numId="9">
    <w:abstractNumId w:val="20"/>
  </w:num>
  <w:num w:numId="10">
    <w:abstractNumId w:val="10"/>
  </w:num>
  <w:num w:numId="11">
    <w:abstractNumId w:val="29"/>
  </w:num>
  <w:num w:numId="12">
    <w:abstractNumId w:val="39"/>
  </w:num>
  <w:num w:numId="13">
    <w:abstractNumId w:val="32"/>
  </w:num>
  <w:num w:numId="14">
    <w:abstractNumId w:val="18"/>
  </w:num>
  <w:num w:numId="15">
    <w:abstractNumId w:val="30"/>
  </w:num>
  <w:num w:numId="16">
    <w:abstractNumId w:val="38"/>
  </w:num>
  <w:num w:numId="17">
    <w:abstractNumId w:val="21"/>
  </w:num>
  <w:num w:numId="18">
    <w:abstractNumId w:val="19"/>
  </w:num>
  <w:num w:numId="19">
    <w:abstractNumId w:val="28"/>
  </w:num>
  <w:num w:numId="20">
    <w:abstractNumId w:val="24"/>
  </w:num>
  <w:num w:numId="21">
    <w:abstractNumId w:val="12"/>
  </w:num>
  <w:num w:numId="22">
    <w:abstractNumId w:val="35"/>
  </w:num>
  <w:num w:numId="23">
    <w:abstractNumId w:val="17"/>
  </w:num>
  <w:num w:numId="24">
    <w:abstractNumId w:val="14"/>
  </w:num>
  <w:num w:numId="25">
    <w:abstractNumId w:val="26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7"/>
  </w:num>
  <w:num w:numId="38">
    <w:abstractNumId w:val="31"/>
  </w:num>
  <w:num w:numId="39">
    <w:abstractNumId w:val="2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0330"/>
    <w:rsid w:val="000F1048"/>
    <w:rsid w:val="000F1C6D"/>
    <w:rsid w:val="000F35C2"/>
    <w:rsid w:val="000F4DB9"/>
    <w:rsid w:val="000F71F3"/>
    <w:rsid w:val="001010C8"/>
    <w:rsid w:val="001066A7"/>
    <w:rsid w:val="001076A9"/>
    <w:rsid w:val="00114B24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55104"/>
    <w:rsid w:val="00260A0C"/>
    <w:rsid w:val="00261A80"/>
    <w:rsid w:val="00285E68"/>
    <w:rsid w:val="002936EF"/>
    <w:rsid w:val="00296237"/>
    <w:rsid w:val="002A54F6"/>
    <w:rsid w:val="002B6AA8"/>
    <w:rsid w:val="002C1EC4"/>
    <w:rsid w:val="002C7D17"/>
    <w:rsid w:val="002D5DEF"/>
    <w:rsid w:val="002D60B4"/>
    <w:rsid w:val="002D6C6F"/>
    <w:rsid w:val="002E0702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369A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1EEF"/>
    <w:rsid w:val="004341D7"/>
    <w:rsid w:val="0044078F"/>
    <w:rsid w:val="004423CA"/>
    <w:rsid w:val="00442D3F"/>
    <w:rsid w:val="00446E93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94FB0"/>
    <w:rsid w:val="004B0AE0"/>
    <w:rsid w:val="004B289C"/>
    <w:rsid w:val="004B55CB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2CB4"/>
    <w:rsid w:val="0052329B"/>
    <w:rsid w:val="00525113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5E4D"/>
    <w:rsid w:val="00577537"/>
    <w:rsid w:val="00594524"/>
    <w:rsid w:val="00594791"/>
    <w:rsid w:val="005A0C2C"/>
    <w:rsid w:val="005A191A"/>
    <w:rsid w:val="005B1185"/>
    <w:rsid w:val="005B36D6"/>
    <w:rsid w:val="005B5497"/>
    <w:rsid w:val="005B690C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30AD"/>
    <w:rsid w:val="006117B7"/>
    <w:rsid w:val="00612866"/>
    <w:rsid w:val="00623D31"/>
    <w:rsid w:val="00630EFE"/>
    <w:rsid w:val="00636538"/>
    <w:rsid w:val="00640DFF"/>
    <w:rsid w:val="00643FDA"/>
    <w:rsid w:val="00645B58"/>
    <w:rsid w:val="00652519"/>
    <w:rsid w:val="006605C6"/>
    <w:rsid w:val="006609BB"/>
    <w:rsid w:val="00664BEE"/>
    <w:rsid w:val="00670E92"/>
    <w:rsid w:val="006825DD"/>
    <w:rsid w:val="00683F5F"/>
    <w:rsid w:val="0068783E"/>
    <w:rsid w:val="00694D11"/>
    <w:rsid w:val="006A6251"/>
    <w:rsid w:val="006A6C5F"/>
    <w:rsid w:val="006B18A8"/>
    <w:rsid w:val="006B1947"/>
    <w:rsid w:val="006B3180"/>
    <w:rsid w:val="006B5D31"/>
    <w:rsid w:val="006B7905"/>
    <w:rsid w:val="006B7A49"/>
    <w:rsid w:val="006B7AC6"/>
    <w:rsid w:val="006D4D72"/>
    <w:rsid w:val="006E41E7"/>
    <w:rsid w:val="006E6D4A"/>
    <w:rsid w:val="006F3C4C"/>
    <w:rsid w:val="006F3DCC"/>
    <w:rsid w:val="006F5F86"/>
    <w:rsid w:val="00700E54"/>
    <w:rsid w:val="00701C3B"/>
    <w:rsid w:val="007057C2"/>
    <w:rsid w:val="00711798"/>
    <w:rsid w:val="007146DF"/>
    <w:rsid w:val="007230E5"/>
    <w:rsid w:val="0072661E"/>
    <w:rsid w:val="0073097A"/>
    <w:rsid w:val="007362C6"/>
    <w:rsid w:val="00740E1E"/>
    <w:rsid w:val="007436F2"/>
    <w:rsid w:val="00746C9A"/>
    <w:rsid w:val="00747B1E"/>
    <w:rsid w:val="00750206"/>
    <w:rsid w:val="00755D74"/>
    <w:rsid w:val="007563CC"/>
    <w:rsid w:val="0075730C"/>
    <w:rsid w:val="00757755"/>
    <w:rsid w:val="00763026"/>
    <w:rsid w:val="00764F43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18F6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96285"/>
    <w:rsid w:val="008A4AC4"/>
    <w:rsid w:val="008C2B7B"/>
    <w:rsid w:val="008D3273"/>
    <w:rsid w:val="008D567B"/>
    <w:rsid w:val="008D6168"/>
    <w:rsid w:val="008D7F46"/>
    <w:rsid w:val="008E058F"/>
    <w:rsid w:val="008E0C68"/>
    <w:rsid w:val="008E6D90"/>
    <w:rsid w:val="008E75B6"/>
    <w:rsid w:val="008E7989"/>
    <w:rsid w:val="008F6BB0"/>
    <w:rsid w:val="00913431"/>
    <w:rsid w:val="0091370A"/>
    <w:rsid w:val="00920EA1"/>
    <w:rsid w:val="00934BC5"/>
    <w:rsid w:val="00941191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0FBC"/>
    <w:rsid w:val="009A4081"/>
    <w:rsid w:val="009A6ADF"/>
    <w:rsid w:val="009C25E6"/>
    <w:rsid w:val="009C7E46"/>
    <w:rsid w:val="009D2106"/>
    <w:rsid w:val="009D2361"/>
    <w:rsid w:val="009E3A77"/>
    <w:rsid w:val="009F15DA"/>
    <w:rsid w:val="00A06A8D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67137"/>
    <w:rsid w:val="00A8469F"/>
    <w:rsid w:val="00A964BE"/>
    <w:rsid w:val="00AA32AE"/>
    <w:rsid w:val="00AA3DB5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1951"/>
    <w:rsid w:val="00B37076"/>
    <w:rsid w:val="00B371B8"/>
    <w:rsid w:val="00B440C9"/>
    <w:rsid w:val="00B4470C"/>
    <w:rsid w:val="00B52384"/>
    <w:rsid w:val="00B5525D"/>
    <w:rsid w:val="00B655D6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14D"/>
    <w:rsid w:val="00C53C3A"/>
    <w:rsid w:val="00C63F70"/>
    <w:rsid w:val="00C6641C"/>
    <w:rsid w:val="00C6700D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004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1C75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26008"/>
    <w:rsid w:val="00E336B1"/>
    <w:rsid w:val="00E343FF"/>
    <w:rsid w:val="00E42672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96786"/>
    <w:rsid w:val="00EA3B7A"/>
    <w:rsid w:val="00EA3FFE"/>
    <w:rsid w:val="00EA4731"/>
    <w:rsid w:val="00EA560C"/>
    <w:rsid w:val="00EB0F21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25C5"/>
    <w:rsid w:val="00F3681C"/>
    <w:rsid w:val="00F44BDD"/>
    <w:rsid w:val="00F523EC"/>
    <w:rsid w:val="00F74CB5"/>
    <w:rsid w:val="00F83585"/>
    <w:rsid w:val="00FA0205"/>
    <w:rsid w:val="00FB166B"/>
    <w:rsid w:val="00FC7099"/>
    <w:rsid w:val="00FD4422"/>
    <w:rsid w:val="00FE09CB"/>
    <w:rsid w:val="00FE18A7"/>
    <w:rsid w:val="00FE5F76"/>
    <w:rsid w:val="00FF1DEE"/>
    <w:rsid w:val="00FF28CE"/>
    <w:rsid w:val="00FF5906"/>
    <w:rsid w:val="01465FD7"/>
    <w:rsid w:val="032C664D"/>
    <w:rsid w:val="06225F28"/>
    <w:rsid w:val="06F079AC"/>
    <w:rsid w:val="083B876D"/>
    <w:rsid w:val="093D073A"/>
    <w:rsid w:val="10C1BABC"/>
    <w:rsid w:val="15989F78"/>
    <w:rsid w:val="19F074F0"/>
    <w:rsid w:val="1A81E045"/>
    <w:rsid w:val="1CB33FE5"/>
    <w:rsid w:val="1D883304"/>
    <w:rsid w:val="25CCA664"/>
    <w:rsid w:val="29DF0A66"/>
    <w:rsid w:val="29E2389F"/>
    <w:rsid w:val="2AB9A851"/>
    <w:rsid w:val="2ABBE32E"/>
    <w:rsid w:val="2C926D97"/>
    <w:rsid w:val="2E243089"/>
    <w:rsid w:val="2FF0F78E"/>
    <w:rsid w:val="323D3EFE"/>
    <w:rsid w:val="3273E17F"/>
    <w:rsid w:val="338A668B"/>
    <w:rsid w:val="35FB5D68"/>
    <w:rsid w:val="362DEEE0"/>
    <w:rsid w:val="36799CC5"/>
    <w:rsid w:val="3DE4FA0E"/>
    <w:rsid w:val="41EA21CF"/>
    <w:rsid w:val="4263AE8E"/>
    <w:rsid w:val="4698704E"/>
    <w:rsid w:val="47D75053"/>
    <w:rsid w:val="497088DF"/>
    <w:rsid w:val="4A0B93E4"/>
    <w:rsid w:val="4A0FF267"/>
    <w:rsid w:val="4F9E4174"/>
    <w:rsid w:val="4FF4E9A7"/>
    <w:rsid w:val="504322E7"/>
    <w:rsid w:val="504B4CDB"/>
    <w:rsid w:val="50722A48"/>
    <w:rsid w:val="51E71D3C"/>
    <w:rsid w:val="5382ED9D"/>
    <w:rsid w:val="5AECD48A"/>
    <w:rsid w:val="5C3E8A8A"/>
    <w:rsid w:val="5CF1121E"/>
    <w:rsid w:val="5DAC9883"/>
    <w:rsid w:val="5EE6870D"/>
    <w:rsid w:val="60695E2B"/>
    <w:rsid w:val="62EDB9FB"/>
    <w:rsid w:val="721F7B35"/>
    <w:rsid w:val="728AA8AA"/>
    <w:rsid w:val="760B7851"/>
    <w:rsid w:val="76A82438"/>
    <w:rsid w:val="793B4FCA"/>
    <w:rsid w:val="7C94A53E"/>
    <w:rsid w:val="7D0EB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A8060"/>
  <w15:docId w15:val="{7268F0B4-22C6-4025-A279-631AA86F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1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640DF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411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locked/>
    <w:rsid w:val="00990F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ycynafizykalna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BF68D-5E04-45C0-83DC-B5316052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1107</Words>
  <Characters>6648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4</cp:revision>
  <cp:lastPrinted>2019-09-06T18:05:00Z</cp:lastPrinted>
  <dcterms:created xsi:type="dcterms:W3CDTF">2024-02-24T14:25:00Z</dcterms:created>
  <dcterms:modified xsi:type="dcterms:W3CDTF">2024-08-21T07:55:00Z</dcterms:modified>
</cp:coreProperties>
</file>