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91D1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91D1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A91D1B">
        <w:rPr>
          <w:b/>
          <w:i/>
          <w:sz w:val="22"/>
        </w:rPr>
        <w:t>Załącznik nr 1a</w:t>
      </w:r>
    </w:p>
    <w:p w:rsidR="00967D23" w:rsidRPr="00A91D1B" w:rsidRDefault="008050C4" w:rsidP="00A91D1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91D1B">
        <w:rPr>
          <w:sz w:val="22"/>
        </w:rPr>
        <w:t xml:space="preserve">Karta przedmiotu </w:t>
      </w:r>
    </w:p>
    <w:p w:rsidR="008050C4" w:rsidRPr="00A91D1B" w:rsidRDefault="008050C4" w:rsidP="00A91D1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91D1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A91D1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91D1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91D1B" w:rsidTr="00A91D1B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91D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>1. Kierunek studiów:</w:t>
            </w:r>
            <w:r w:rsidR="00A91D1B" w:rsidRPr="00A91D1B">
              <w:rPr>
                <w:b/>
                <w:sz w:val="22"/>
              </w:rPr>
              <w:t xml:space="preserve"> </w:t>
            </w:r>
            <w:r w:rsidR="00D87E49" w:rsidRPr="00A91D1B">
              <w:rPr>
                <w:sz w:val="22"/>
              </w:rPr>
              <w:t>Fizjoterapia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D1B" w:rsidRPr="00A91D1B" w:rsidRDefault="00D87E49" w:rsidP="00A91D1B">
            <w:pPr>
              <w:spacing w:line="276" w:lineRule="auto"/>
              <w:ind w:left="33" w:firstLine="0"/>
              <w:rPr>
                <w:b/>
                <w:sz w:val="22"/>
              </w:rPr>
            </w:pPr>
            <w:r w:rsidRPr="00A91D1B">
              <w:rPr>
                <w:b/>
                <w:sz w:val="22"/>
              </w:rPr>
              <w:t xml:space="preserve">2. </w:t>
            </w:r>
            <w:r w:rsidR="008050C4" w:rsidRPr="00A91D1B">
              <w:rPr>
                <w:b/>
                <w:sz w:val="22"/>
              </w:rPr>
              <w:t>Poziom kształcenia:</w:t>
            </w:r>
          </w:p>
          <w:p w:rsidR="008050C4" w:rsidRPr="00A91D1B" w:rsidRDefault="00D87E49" w:rsidP="00A91D1B">
            <w:pPr>
              <w:spacing w:line="276" w:lineRule="auto"/>
              <w:ind w:left="33" w:right="0" w:firstLine="0"/>
              <w:rPr>
                <w:sz w:val="22"/>
              </w:rPr>
            </w:pPr>
            <w:r w:rsidRPr="00A91D1B">
              <w:rPr>
                <w:sz w:val="22"/>
              </w:rPr>
              <w:t xml:space="preserve">jednolite studia magisterskie/profil </w:t>
            </w:r>
            <w:proofErr w:type="spellStart"/>
            <w:r w:rsidRPr="00A91D1B">
              <w:rPr>
                <w:sz w:val="22"/>
              </w:rPr>
              <w:t>ogólnoakademicki</w:t>
            </w:r>
            <w:proofErr w:type="spellEnd"/>
          </w:p>
          <w:p w:rsidR="008050C4" w:rsidRPr="00A91D1B" w:rsidRDefault="008050C4" w:rsidP="00A91D1B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458" w:right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>Forma studiów:</w:t>
            </w:r>
            <w:r w:rsidR="00D87E49" w:rsidRPr="00A91D1B">
              <w:rPr>
                <w:sz w:val="22"/>
              </w:rPr>
              <w:t xml:space="preserve"> stacjonarne</w:t>
            </w:r>
          </w:p>
        </w:tc>
      </w:tr>
      <w:tr w:rsidR="008050C4" w:rsidRPr="00A91D1B" w:rsidTr="00A91D1B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D87ED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>4. Rok:</w:t>
            </w:r>
            <w:r w:rsidR="00A91D1B" w:rsidRPr="00A91D1B">
              <w:rPr>
                <w:b/>
                <w:sz w:val="22"/>
              </w:rPr>
              <w:t xml:space="preserve"> </w:t>
            </w:r>
            <w:r w:rsidR="005C3438" w:rsidRPr="00A91D1B">
              <w:rPr>
                <w:sz w:val="22"/>
              </w:rPr>
              <w:t>III</w:t>
            </w:r>
            <w:r w:rsidR="00D87E49" w:rsidRPr="00A91D1B">
              <w:rPr>
                <w:sz w:val="22"/>
              </w:rPr>
              <w:t xml:space="preserve"> / cykl 202</w:t>
            </w:r>
            <w:r w:rsidR="00D87ED4" w:rsidRPr="00A91D1B">
              <w:rPr>
                <w:sz w:val="22"/>
              </w:rPr>
              <w:t>4</w:t>
            </w:r>
            <w:r w:rsidR="00D87E49" w:rsidRPr="00A91D1B">
              <w:rPr>
                <w:sz w:val="22"/>
              </w:rPr>
              <w:t>-202</w:t>
            </w:r>
            <w:r w:rsidR="00D87ED4" w:rsidRPr="00A91D1B">
              <w:rPr>
                <w:sz w:val="22"/>
              </w:rPr>
              <w:t>9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5. Semestr: </w:t>
            </w:r>
            <w:r w:rsidR="00D87E49" w:rsidRPr="00A91D1B">
              <w:rPr>
                <w:sz w:val="22"/>
              </w:rPr>
              <w:t>V</w:t>
            </w:r>
          </w:p>
        </w:tc>
      </w:tr>
      <w:tr w:rsidR="008050C4" w:rsidRPr="00A91D1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>6. Nazwa przedmiotu:</w:t>
            </w:r>
            <w:r w:rsidR="00A91D1B">
              <w:rPr>
                <w:b/>
                <w:sz w:val="22"/>
              </w:rPr>
              <w:t xml:space="preserve"> </w:t>
            </w:r>
            <w:r w:rsidR="005C3438" w:rsidRPr="00A91D1B">
              <w:rPr>
                <w:sz w:val="22"/>
              </w:rPr>
              <w:t>Fizjoterapia w chorobach wewnętrznych w geriatrii</w:t>
            </w:r>
          </w:p>
        </w:tc>
      </w:tr>
      <w:tr w:rsidR="008050C4" w:rsidRPr="00A91D1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>7. Status przedmiotu:</w:t>
            </w:r>
            <w:r w:rsidR="00A91D1B">
              <w:rPr>
                <w:b/>
                <w:sz w:val="22"/>
              </w:rPr>
              <w:t xml:space="preserve"> </w:t>
            </w:r>
            <w:r w:rsidR="00492BA1" w:rsidRPr="00A91D1B">
              <w:rPr>
                <w:sz w:val="22"/>
              </w:rPr>
              <w:t>o</w:t>
            </w:r>
            <w:r w:rsidR="00D87E49" w:rsidRPr="00A91D1B">
              <w:rPr>
                <w:sz w:val="22"/>
              </w:rPr>
              <w:t>bowiązkowy</w:t>
            </w:r>
          </w:p>
        </w:tc>
      </w:tr>
      <w:tr w:rsidR="008050C4" w:rsidRPr="00A91D1B" w:rsidTr="007C675C">
        <w:trPr>
          <w:trHeight w:val="3287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8.  Cel/-e przedmiotu  </w:t>
            </w:r>
          </w:p>
          <w:p w:rsidR="005C3438" w:rsidRPr="00A91D1B" w:rsidRDefault="005C3438" w:rsidP="005C3438">
            <w:pPr>
              <w:spacing w:after="0" w:line="240" w:lineRule="auto"/>
              <w:ind w:left="0" w:right="230" w:firstLine="0"/>
              <w:rPr>
                <w:sz w:val="22"/>
              </w:rPr>
            </w:pPr>
            <w:r w:rsidRPr="00A91D1B">
              <w:rPr>
                <w:sz w:val="22"/>
              </w:rPr>
              <w:t>Zapoznanie studentów z</w:t>
            </w:r>
            <w:r w:rsidR="005E594D" w:rsidRPr="00A91D1B">
              <w:rPr>
                <w:sz w:val="22"/>
              </w:rPr>
              <w:t xml:space="preserve"> podstawami</w:t>
            </w:r>
            <w:r w:rsidR="00A91D1B">
              <w:rPr>
                <w:sz w:val="22"/>
              </w:rPr>
              <w:t xml:space="preserve"> </w:t>
            </w:r>
            <w:r w:rsidR="005E594D" w:rsidRPr="00A91D1B">
              <w:rPr>
                <w:sz w:val="22"/>
              </w:rPr>
              <w:t>oceny funkcjonalnej</w:t>
            </w:r>
            <w:r w:rsidRPr="00A91D1B">
              <w:rPr>
                <w:sz w:val="22"/>
              </w:rPr>
              <w:t xml:space="preserve"> pacjentów geriatrycznych.</w:t>
            </w:r>
          </w:p>
          <w:p w:rsidR="005C3438" w:rsidRPr="00A91D1B" w:rsidRDefault="005C3438" w:rsidP="005C3438">
            <w:pPr>
              <w:spacing w:after="0" w:line="240" w:lineRule="auto"/>
              <w:ind w:left="0" w:right="230" w:firstLine="0"/>
              <w:rPr>
                <w:sz w:val="22"/>
              </w:rPr>
            </w:pPr>
            <w:r w:rsidRPr="00A91D1B">
              <w:rPr>
                <w:sz w:val="22"/>
              </w:rPr>
              <w:t xml:space="preserve">Zapoznanie studentów z umiejętnością doboru i wykonywania ćwiczeń leczniczych </w:t>
            </w:r>
            <w:r w:rsidRPr="00A91D1B">
              <w:rPr>
                <w:sz w:val="22"/>
              </w:rPr>
              <w:br/>
              <w:t>i zabiegów fizykalnych stosownie do stanu klinicznego i funkcjonalnego pacjentów w wieku podeszłym.</w:t>
            </w:r>
            <w:r w:rsidR="003403A1" w:rsidRPr="00A91D1B">
              <w:rPr>
                <w:sz w:val="22"/>
              </w:rPr>
              <w:br/>
            </w:r>
          </w:p>
          <w:p w:rsidR="008050C4" w:rsidRPr="00A91D1B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Efekty uczenia się/odniesienie do efektów uczenia się </w:t>
            </w:r>
            <w:r w:rsidRPr="00A91D1B">
              <w:rPr>
                <w:sz w:val="22"/>
              </w:rPr>
              <w:t xml:space="preserve">zawartych w </w:t>
            </w:r>
            <w:r w:rsidRPr="00A91D1B">
              <w:rPr>
                <w:i/>
                <w:sz w:val="22"/>
              </w:rPr>
              <w:t>(właściwe podkreślić)</w:t>
            </w:r>
            <w:r w:rsidRPr="00A91D1B">
              <w:rPr>
                <w:sz w:val="22"/>
              </w:rPr>
              <w:t xml:space="preserve">: </w:t>
            </w:r>
          </w:p>
          <w:p w:rsidR="00D87E49" w:rsidRPr="00A91D1B" w:rsidRDefault="008050C4" w:rsidP="00A91D1B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A91D1B">
              <w:rPr>
                <w:sz w:val="22"/>
              </w:rPr>
              <w:t>standardach kształcenia (</w:t>
            </w:r>
            <w:r w:rsidRPr="00A91D1B">
              <w:rPr>
                <w:sz w:val="22"/>
                <w:u w:val="single"/>
              </w:rPr>
              <w:t>Rozporządzenie Ministra Nauki i Szkolnictwa Wyższego</w:t>
            </w:r>
            <w:r w:rsidRPr="00A91D1B">
              <w:rPr>
                <w:sz w:val="22"/>
              </w:rPr>
              <w:t xml:space="preserve">)/Uchwale Senatu SUM </w:t>
            </w:r>
            <w:r w:rsidRPr="00A91D1B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A91D1B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A91D1B">
              <w:rPr>
                <w:sz w:val="22"/>
              </w:rPr>
              <w:t xml:space="preserve">w zakresie wiedzy student zna i rozumie: </w:t>
            </w:r>
            <w:r w:rsidR="005C3438" w:rsidRPr="00A91D1B">
              <w:rPr>
                <w:sz w:val="22"/>
              </w:rPr>
              <w:t>D.W3, D.W4, D.W6, D.W12, D.W13, D.W16</w:t>
            </w:r>
          </w:p>
          <w:p w:rsidR="00D87E49" w:rsidRPr="00A91D1B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A91D1B">
              <w:rPr>
                <w:sz w:val="22"/>
              </w:rPr>
              <w:t>w zakresie umiejętności student potrafi</w:t>
            </w:r>
            <w:r w:rsidR="00D87E49" w:rsidRPr="00A91D1B">
              <w:rPr>
                <w:sz w:val="22"/>
              </w:rPr>
              <w:t xml:space="preserve">: </w:t>
            </w:r>
            <w:r w:rsidR="005C3438" w:rsidRPr="00A91D1B">
              <w:rPr>
                <w:sz w:val="22"/>
              </w:rPr>
              <w:t>D.U7, D.U44, D.U45, D.U47, D.U48</w:t>
            </w:r>
          </w:p>
          <w:p w:rsidR="008050C4" w:rsidRPr="00A91D1B" w:rsidRDefault="008050C4" w:rsidP="005C343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A91D1B">
              <w:rPr>
                <w:sz w:val="22"/>
              </w:rPr>
              <w:t>w zakresie kompetencji społecznych student</w:t>
            </w:r>
            <w:r w:rsidR="00D87E49" w:rsidRPr="00A91D1B">
              <w:rPr>
                <w:sz w:val="22"/>
              </w:rPr>
              <w:t xml:space="preserve"> jest gotów do: </w:t>
            </w:r>
            <w:r w:rsidR="005C3438" w:rsidRPr="00A91D1B">
              <w:rPr>
                <w:sz w:val="22"/>
              </w:rPr>
              <w:t>OK_K05, OK_K06</w:t>
            </w:r>
          </w:p>
        </w:tc>
      </w:tr>
      <w:tr w:rsidR="008050C4" w:rsidRPr="00A91D1B" w:rsidTr="00A91D1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91D1B" w:rsidRDefault="001E4514" w:rsidP="00F40CF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A91D1B">
              <w:rPr>
                <w:b/>
                <w:sz w:val="22"/>
              </w:rPr>
              <w:t>36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91D1B" w:rsidRDefault="005C3438" w:rsidP="00F40CF4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A91D1B">
              <w:rPr>
                <w:b/>
                <w:sz w:val="22"/>
              </w:rPr>
              <w:t>2</w:t>
            </w:r>
          </w:p>
        </w:tc>
      </w:tr>
      <w:tr w:rsidR="008050C4" w:rsidRPr="00A91D1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11. Forma zaliczenia przedmiotu: </w:t>
            </w:r>
            <w:r w:rsidR="004B6A8B" w:rsidRPr="00A91D1B">
              <w:rPr>
                <w:sz w:val="22"/>
              </w:rPr>
              <w:t>egzamin zintegrowany</w:t>
            </w:r>
          </w:p>
        </w:tc>
      </w:tr>
      <w:tr w:rsidR="008050C4" w:rsidRPr="00A91D1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91D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91D1B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A91D1B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A91D1B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91D1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A91D1B">
              <w:rPr>
                <w:sz w:val="22"/>
              </w:rPr>
              <w:t xml:space="preserve">Sposoby oceny*/zaliczenie </w:t>
            </w:r>
          </w:p>
        </w:tc>
      </w:tr>
      <w:tr w:rsidR="00D87E49" w:rsidRPr="00A91D1B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A91D1B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91D1B" w:rsidRDefault="00D87E49" w:rsidP="00D87E49">
            <w:pPr>
              <w:ind w:left="0" w:right="-41" w:firstLine="5"/>
              <w:rPr>
                <w:sz w:val="22"/>
              </w:rPr>
            </w:pPr>
            <w:r w:rsidRPr="00A91D1B">
              <w:rPr>
                <w:sz w:val="22"/>
              </w:rPr>
              <w:t>Test pisemny- jednokrotnego wyboru</w:t>
            </w:r>
          </w:p>
          <w:p w:rsidR="00D87E49" w:rsidRPr="00A91D1B" w:rsidRDefault="005C3438" w:rsidP="00D87E49">
            <w:pPr>
              <w:ind w:left="0" w:right="-41" w:firstLine="5"/>
              <w:rPr>
                <w:sz w:val="22"/>
              </w:rPr>
            </w:pPr>
            <w:r w:rsidRPr="00A91D1B">
              <w:rPr>
                <w:sz w:val="22"/>
              </w:rPr>
              <w:t>D</w:t>
            </w:r>
            <w:r w:rsidR="00D87E49" w:rsidRPr="00A91D1B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91D1B" w:rsidRDefault="00D87E49" w:rsidP="00D87E49">
            <w:pPr>
              <w:rPr>
                <w:sz w:val="22"/>
              </w:rPr>
            </w:pPr>
            <w:r w:rsidRPr="00A91D1B">
              <w:rPr>
                <w:b/>
                <w:sz w:val="22"/>
              </w:rPr>
              <w:t>*</w:t>
            </w:r>
          </w:p>
        </w:tc>
      </w:tr>
      <w:tr w:rsidR="00D87E49" w:rsidRPr="00A91D1B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A91D1B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91D1B" w:rsidRDefault="005C3438" w:rsidP="007C675C">
            <w:pPr>
              <w:ind w:right="243" w:hanging="351"/>
              <w:jc w:val="left"/>
              <w:rPr>
                <w:sz w:val="22"/>
              </w:rPr>
            </w:pPr>
            <w:r w:rsidRPr="00A91D1B">
              <w:rPr>
                <w:sz w:val="22"/>
              </w:rPr>
              <w:t>Zaliczenie praktyczne</w:t>
            </w:r>
          </w:p>
          <w:p w:rsidR="00D87E49" w:rsidRPr="00A91D1B" w:rsidRDefault="005C3438" w:rsidP="00A77454">
            <w:pPr>
              <w:ind w:right="0" w:hanging="351"/>
              <w:jc w:val="left"/>
              <w:rPr>
                <w:sz w:val="22"/>
              </w:rPr>
            </w:pPr>
            <w:r w:rsidRPr="00A91D1B">
              <w:rPr>
                <w:sz w:val="22"/>
              </w:rPr>
              <w:t>D</w:t>
            </w:r>
            <w:r w:rsidR="00D87E49" w:rsidRPr="00A91D1B">
              <w:rPr>
                <w:sz w:val="22"/>
              </w:rPr>
              <w:t xml:space="preserve">yskusja  w oparciu o </w:t>
            </w:r>
            <w:r w:rsidR="00A77454" w:rsidRPr="00A91D1B">
              <w:rPr>
                <w:sz w:val="22"/>
              </w:rPr>
              <w:t>E</w:t>
            </w:r>
            <w:r w:rsidR="00D87E49" w:rsidRPr="00A91D1B">
              <w:rPr>
                <w:sz w:val="22"/>
              </w:rPr>
              <w:t>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91D1B" w:rsidRDefault="00D87E49" w:rsidP="00D87E49">
            <w:pPr>
              <w:rPr>
                <w:sz w:val="22"/>
              </w:rPr>
            </w:pPr>
            <w:r w:rsidRPr="00A91D1B">
              <w:rPr>
                <w:b/>
                <w:sz w:val="22"/>
              </w:rPr>
              <w:t>*</w:t>
            </w:r>
          </w:p>
        </w:tc>
      </w:tr>
      <w:tr w:rsidR="00D87E49" w:rsidRPr="00A91D1B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A91D1B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91D1B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91D1B" w:rsidRDefault="00D87E49" w:rsidP="007C675C">
            <w:pPr>
              <w:ind w:left="0" w:firstLine="0"/>
              <w:jc w:val="left"/>
              <w:rPr>
                <w:sz w:val="22"/>
              </w:rPr>
            </w:pPr>
            <w:r w:rsidRPr="00A91D1B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91D1B" w:rsidRDefault="00D87E49" w:rsidP="00D87E49">
            <w:pPr>
              <w:rPr>
                <w:sz w:val="22"/>
              </w:rPr>
            </w:pPr>
            <w:r w:rsidRPr="00A91D1B">
              <w:rPr>
                <w:b/>
                <w:sz w:val="22"/>
              </w:rPr>
              <w:t>*</w:t>
            </w:r>
          </w:p>
        </w:tc>
      </w:tr>
    </w:tbl>
    <w:p w:rsidR="008050C4" w:rsidRPr="00A91D1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A91D1B">
        <w:rPr>
          <w:b/>
          <w:sz w:val="22"/>
        </w:rPr>
        <w:t>*</w:t>
      </w:r>
      <w:r w:rsidRPr="00A91D1B">
        <w:rPr>
          <w:sz w:val="22"/>
        </w:rPr>
        <w:t xml:space="preserve"> w przypadku egzaminu/zaliczenia na ocenę zakłada się, że ocena oznacza na poziomie: </w:t>
      </w:r>
    </w:p>
    <w:p w:rsidR="008050C4" w:rsidRPr="00A91D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91D1B">
        <w:rPr>
          <w:b/>
          <w:sz w:val="22"/>
        </w:rPr>
        <w:t>Bardzo dobry (5,0)</w:t>
      </w:r>
      <w:r w:rsidRPr="00A91D1B">
        <w:rPr>
          <w:sz w:val="22"/>
        </w:rPr>
        <w:t xml:space="preserve"> - zakładane efekty uczenia się zostały osiągnięte i znacznym stopniu przekraczają wymagany poziom </w:t>
      </w:r>
    </w:p>
    <w:p w:rsidR="008050C4" w:rsidRPr="00A91D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91D1B">
        <w:rPr>
          <w:b/>
          <w:sz w:val="22"/>
        </w:rPr>
        <w:t>Ponad dobry (4,5)</w:t>
      </w:r>
      <w:r w:rsidRPr="00A91D1B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91D1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A91D1B">
        <w:rPr>
          <w:b/>
          <w:sz w:val="22"/>
        </w:rPr>
        <w:t>Dobry (4,0)</w:t>
      </w:r>
      <w:r w:rsidRPr="00A91D1B">
        <w:rPr>
          <w:sz w:val="22"/>
        </w:rPr>
        <w:t xml:space="preserve"> – zakładane efekty uczenia się zostały osiągnięte na wymaganym poziomie </w:t>
      </w:r>
    </w:p>
    <w:p w:rsidR="008050C4" w:rsidRPr="00A91D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91D1B">
        <w:rPr>
          <w:b/>
          <w:sz w:val="22"/>
        </w:rPr>
        <w:t>Dość dobry (3,5)</w:t>
      </w:r>
      <w:r w:rsidRPr="00A91D1B">
        <w:rPr>
          <w:sz w:val="22"/>
        </w:rPr>
        <w:t xml:space="preserve"> – zakładane efekty uczenia się zostały osiągnięte na średnim wymaganym poziomie </w:t>
      </w:r>
      <w:r w:rsidRPr="00A91D1B">
        <w:rPr>
          <w:b/>
          <w:sz w:val="22"/>
        </w:rPr>
        <w:t>Dostateczny (3,0)</w:t>
      </w:r>
      <w:r w:rsidRPr="00A91D1B">
        <w:rPr>
          <w:sz w:val="22"/>
        </w:rPr>
        <w:t xml:space="preserve"> - zakładane efekty uczenia się zostały osiągnięte na minimalnym wymaganym poziomie </w:t>
      </w:r>
    </w:p>
    <w:p w:rsidR="00B5204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91D1B">
        <w:rPr>
          <w:b/>
          <w:sz w:val="22"/>
        </w:rPr>
        <w:t>Niedostateczny (2,0)</w:t>
      </w:r>
      <w:r w:rsidRPr="00A91D1B">
        <w:rPr>
          <w:sz w:val="22"/>
        </w:rPr>
        <w:t xml:space="preserve"> – zakładane efekty uczenia się nie zostały uzyskane.</w:t>
      </w: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Default="00B5204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5204E" w:rsidRPr="005A6945" w:rsidRDefault="00B5204E" w:rsidP="00B5204E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6945">
        <w:rPr>
          <w:rFonts w:eastAsia="Calibri"/>
          <w:b/>
          <w:sz w:val="28"/>
          <w:lang w:eastAsia="en-US"/>
        </w:rPr>
        <w:t>Karta przedmiotu</w:t>
      </w:r>
    </w:p>
    <w:p w:rsidR="00B5204E" w:rsidRPr="005A6945" w:rsidRDefault="00B5204E" w:rsidP="00B5204E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694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B5204E" w:rsidRPr="005A6945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B5204E" w:rsidRPr="005A6945" w:rsidTr="00D65F10">
        <w:tc>
          <w:tcPr>
            <w:tcW w:w="9748" w:type="dxa"/>
            <w:gridSpan w:val="5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5A694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5A694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B5204E" w:rsidRPr="00B62A49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Katedra i Klinika Rehabilitacji Wydział Nauk o Zdrowiu</w:t>
            </w:r>
            <w:r>
              <w:rPr>
                <w:rFonts w:eastAsia="Calibri"/>
                <w:sz w:val="22"/>
                <w:lang w:eastAsia="en-US"/>
              </w:rPr>
              <w:t xml:space="preserve"> w Katowicach, Śląski Uniwersyt</w:t>
            </w:r>
            <w:r w:rsidRPr="00B62A49">
              <w:rPr>
                <w:rFonts w:eastAsia="Calibri"/>
                <w:sz w:val="22"/>
                <w:lang w:eastAsia="en-US"/>
              </w:rPr>
              <w:t>et Medyczny w Katowicach, 40-635 Katowice-Ochojec, ul. Ziołowa 45/47, (32) 252 43 70, dolko@sum.edu.pl</w:t>
            </w:r>
          </w:p>
        </w:tc>
      </w:tr>
      <w:tr w:rsidR="00B5204E" w:rsidRPr="005A6945" w:rsidTr="00D65F10">
        <w:tc>
          <w:tcPr>
            <w:tcW w:w="9748" w:type="dxa"/>
            <w:gridSpan w:val="5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B5204E" w:rsidRPr="00B62A49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mgr Katarzyna Gwizdek, kgwizdek@sum.edu.pl</w:t>
            </w:r>
          </w:p>
        </w:tc>
      </w:tr>
      <w:tr w:rsidR="00B5204E" w:rsidRPr="005A6945" w:rsidTr="00D65F10">
        <w:tc>
          <w:tcPr>
            <w:tcW w:w="9748" w:type="dxa"/>
            <w:gridSpan w:val="5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B5204E" w:rsidRPr="00B62A49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Podstawy anatomii prawidłowej, funkcjonalnej , fizjo</w:t>
            </w:r>
            <w:r>
              <w:rPr>
                <w:rFonts w:eastAsia="Calibri"/>
                <w:sz w:val="22"/>
                <w:lang w:eastAsia="en-US"/>
              </w:rPr>
              <w:t>logii człowieka, patologii ogól</w:t>
            </w:r>
            <w:r w:rsidRPr="00B62A49">
              <w:rPr>
                <w:rFonts w:eastAsia="Calibri"/>
                <w:sz w:val="22"/>
                <w:lang w:eastAsia="en-US"/>
              </w:rPr>
              <w:t>nej. Znajomość klinicznych podstaw fizjoterapii w geriatrii.</w:t>
            </w:r>
          </w:p>
        </w:tc>
      </w:tr>
      <w:tr w:rsidR="00B5204E" w:rsidRPr="005A6945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B5204E" w:rsidRPr="005A6945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Odzież medyczna, obuwie zmienne, stetoskop, ciśnieniomierz, młotek neurologiczny, taśma centymetrowa, goniometr</w:t>
            </w:r>
          </w:p>
        </w:tc>
      </w:tr>
      <w:tr w:rsidR="00B5204E" w:rsidRPr="005A6945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Katedra i Klinika Rehabilitacji </w:t>
            </w:r>
            <w:r>
              <w:rPr>
                <w:rFonts w:eastAsia="Calibri"/>
                <w:sz w:val="22"/>
                <w:lang w:eastAsia="en-US"/>
              </w:rPr>
              <w:t>Wydział Nauk o Zdrowiu w Katowi</w:t>
            </w:r>
            <w:r w:rsidRPr="00B62A49">
              <w:rPr>
                <w:rFonts w:eastAsia="Calibri"/>
                <w:sz w:val="22"/>
                <w:lang w:eastAsia="en-US"/>
              </w:rPr>
              <w:t>cach, Śląski Uniwersytet Medyc</w:t>
            </w:r>
            <w:r>
              <w:rPr>
                <w:rFonts w:eastAsia="Calibri"/>
                <w:sz w:val="22"/>
                <w:lang w:eastAsia="en-US"/>
              </w:rPr>
              <w:t>zny w Katowicach, 40-635 Katowi</w:t>
            </w:r>
            <w:r w:rsidRPr="00B62A49">
              <w:rPr>
                <w:rFonts w:eastAsia="Calibri"/>
                <w:sz w:val="22"/>
                <w:lang w:eastAsia="en-US"/>
              </w:rPr>
              <w:t>ce-Ochojec, ul. Ziołowa 45/47</w:t>
            </w:r>
          </w:p>
        </w:tc>
      </w:tr>
      <w:tr w:rsidR="00B5204E" w:rsidRPr="005A6945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B62A49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B62A49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B5204E" w:rsidRPr="005A6945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5A694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5A6945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B5204E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5A6945">
              <w:rPr>
                <w:rFonts w:eastAsia="Calibri"/>
                <w:sz w:val="22"/>
                <w:lang w:eastAsia="en-US"/>
              </w:rPr>
              <w:t xml:space="preserve">/ </w:t>
            </w:r>
            <w:r w:rsidRPr="00B5204E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62A49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etiologię, patomechanizm, objawy i przebieg naj-częstszych chorób w zakresie g</w:t>
            </w:r>
            <w:r>
              <w:rPr>
                <w:rFonts w:eastAsia="Calibri"/>
                <w:sz w:val="22"/>
                <w:lang w:eastAsia="en-US"/>
              </w:rPr>
              <w:t>eriatrii, w stopniu umożliwiają</w:t>
            </w:r>
            <w:r w:rsidRPr="00B62A49">
              <w:rPr>
                <w:rFonts w:eastAsia="Calibri"/>
                <w:sz w:val="22"/>
                <w:lang w:eastAsia="en-US"/>
              </w:rPr>
              <w:t>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tabs>
                <w:tab w:val="left" w:pos="930"/>
              </w:tabs>
              <w:spacing w:after="0"/>
              <w:ind w:left="10" w:right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podstawy diagnostyki, podstawowe zasady po-stępowania w najczęstszych chorobach z zakresu geriatrii na poziomie pozwalającym praktyczne zastosowanie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</w:p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i przedmiotowego badania z zakresu geriatrii.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Student zna fizjologię procesu starzenia się oraz zasady opieki i fizjoterapii u osób w wieku geriatrycznym.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D.W12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zagrożenia związane z hospitalizacją osób star-szych oraz skutki hipokinezji.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D.W13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założenia i zasady ICF wykorzystywane w populacji seniorów.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D.W16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potrafi poinstruować</w:t>
            </w:r>
            <w:r>
              <w:rPr>
                <w:rFonts w:eastAsia="Calibri"/>
                <w:sz w:val="22"/>
                <w:lang w:eastAsia="en-US"/>
              </w:rPr>
              <w:t xml:space="preserve"> pacjentów jak również ich opie</w:t>
            </w:r>
            <w:r w:rsidRPr="00B62A49">
              <w:rPr>
                <w:rFonts w:eastAsia="Calibri"/>
                <w:sz w:val="22"/>
                <w:lang w:eastAsia="en-US"/>
              </w:rPr>
              <w:t xml:space="preserve">kunów w zakresie wykonywania bezpiecznych ćwiczeń </w:t>
            </w:r>
          </w:p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i treningu medycznego w domu.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D.U7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potrafi przeprowadzić i zinter</w:t>
            </w:r>
            <w:r>
              <w:rPr>
                <w:rFonts w:eastAsia="Calibri"/>
                <w:sz w:val="22"/>
                <w:lang w:eastAsia="en-US"/>
              </w:rPr>
              <w:t xml:space="preserve">pretować wyniki COG.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cs="Calibri"/>
              </w:rPr>
            </w:pPr>
            <w:r w:rsidRPr="00B62A49">
              <w:rPr>
                <w:rFonts w:cs="Calibri"/>
                <w:sz w:val="22"/>
              </w:rPr>
              <w:t>D.U44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Student umie dobierać i wykonywać zabiegi z zakresu fizjoterapii geriatrycznej jak również wskazać odpowiednio dobrane ćwiczenia do wykonywania w domu oraz dopasowane formy rekreacji dla osoby w wieku geriatrycznym.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D.U45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44317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z pacjentem jak również potra</w:t>
            </w:r>
            <w:r>
              <w:rPr>
                <w:rFonts w:eastAsia="Calibri"/>
                <w:sz w:val="22"/>
                <w:lang w:eastAsia="en-US"/>
              </w:rPr>
              <w:t xml:space="preserve">fi prawidłowo porozumiewać się </w:t>
            </w:r>
            <w:r w:rsidRPr="00544317">
              <w:rPr>
                <w:rFonts w:eastAsia="Calibri"/>
                <w:sz w:val="22"/>
                <w:lang w:eastAsia="en-US"/>
              </w:rPr>
              <w:t>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44317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 xml:space="preserve">Student potrafi poinformować jakie działania można podjąć </w:t>
            </w:r>
          </w:p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lastRenderedPageBreak/>
              <w:t>w celu poprawy jakości życia osoby starszej, w szczególności pacjenta w stanie terminalnych z wykorzystaniem sprzętu rehabilitacyjnego.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D.U48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OK_K05</w:t>
            </w:r>
          </w:p>
        </w:tc>
      </w:tr>
      <w:tr w:rsidR="00B5204E" w:rsidRPr="005A6945" w:rsidTr="00D65F10">
        <w:tc>
          <w:tcPr>
            <w:tcW w:w="1778" w:type="dxa"/>
            <w:shd w:val="clear" w:color="auto" w:fill="auto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5204E" w:rsidRPr="00B62A49" w:rsidRDefault="00B5204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OK_K06</w:t>
            </w:r>
          </w:p>
        </w:tc>
      </w:tr>
      <w:tr w:rsidR="00B5204E" w:rsidRPr="005A6945" w:rsidTr="00D65F10">
        <w:tc>
          <w:tcPr>
            <w:tcW w:w="8695" w:type="dxa"/>
            <w:gridSpan w:val="4"/>
            <w:shd w:val="clear" w:color="auto" w:fill="D9D9D9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B5204E" w:rsidRPr="005A6945" w:rsidRDefault="00B5204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 xml:space="preserve">Podstawy fizjologii starzenia się z uwzględnieniem etiologii, patomechanizmu, objawów i przebiegu najczęstszych chorób w wieku senioralnym. Rola fizjoterapii w zespole słabości/kruchości. Przyczyny oraz skutki </w:t>
            </w:r>
            <w:proofErr w:type="spellStart"/>
            <w:r w:rsidRPr="00857FF7">
              <w:rPr>
                <w:rFonts w:eastAsia="Calibri"/>
                <w:sz w:val="22"/>
                <w:lang w:eastAsia="en-US"/>
              </w:rPr>
              <w:t>hipokinezy</w:t>
            </w:r>
            <w:proofErr w:type="spellEnd"/>
            <w:r w:rsidRPr="00857FF7">
              <w:rPr>
                <w:rFonts w:eastAsia="Calibri"/>
                <w:sz w:val="22"/>
                <w:lang w:eastAsia="en-US"/>
              </w:rPr>
              <w:t>/</w:t>
            </w:r>
            <w:proofErr w:type="spellStart"/>
            <w:r w:rsidRPr="00857FF7">
              <w:rPr>
                <w:rFonts w:eastAsia="Calibri"/>
                <w:sz w:val="22"/>
                <w:lang w:eastAsia="en-US"/>
              </w:rPr>
              <w:t>akinezy</w:t>
            </w:r>
            <w:proofErr w:type="spellEnd"/>
            <w:r w:rsidRPr="00857FF7">
              <w:rPr>
                <w:rFonts w:eastAsia="Calibri"/>
                <w:sz w:val="22"/>
                <w:lang w:eastAsia="en-US"/>
              </w:rPr>
              <w:t xml:space="preserve"> człowieka starszego oraz mechanizmy kompensacji narządowej i układowej. Cele rehabilitacji geriatrycznej. Wyroby medyczne stosowane u osób starszych. Aktualne wytyczne rehabilitacji i opieki nad pacjentem w wieku podeszłym – przegląd literatury naukowej. Zagrożenia realizacji fizjot</w:t>
            </w:r>
            <w:r>
              <w:rPr>
                <w:rFonts w:eastAsia="Calibri"/>
                <w:sz w:val="22"/>
                <w:lang w:eastAsia="en-US"/>
              </w:rPr>
              <w:t>erapii w warunkach szpitalnych.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Efekty rehabilitacji w wieku starszym oraz organizac</w:t>
            </w:r>
            <w:r>
              <w:rPr>
                <w:rFonts w:eastAsia="Calibri"/>
                <w:sz w:val="22"/>
                <w:lang w:eastAsia="en-US"/>
              </w:rPr>
              <w:t>ja rehabilitacji geriatrycznej.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Wybrane środki fizjoterapii stosowane w wieku podeszłym - kinezyterapia, fizykoterapia, terapia zajęciowa – na przykładzie modeli stosowanych w różnych krajach. Całościowa Ocena Geriatryczna (COG) oraz wybrane techniki diagnostyki funkcjonalnej niezbędnej do realizacji fizjoterapii w grupie seniorów.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Formy i warunki realizacji oraz przebieg programu rehabilitacji w wieku podeszłym. Ocena funkcjonalna osób starszych. Program rehabil</w:t>
            </w:r>
            <w:r>
              <w:rPr>
                <w:rFonts w:eastAsia="Calibri"/>
                <w:sz w:val="22"/>
                <w:lang w:eastAsia="en-US"/>
              </w:rPr>
              <w:t>itacji w osteoporozie starczej.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 xml:space="preserve">Dobór odpowiednich metod fizjoterapeutycznych u pacjentów geriatrycznych, z chorobami narządów wewnętrznych - dostosowanie do ich stanu klinicznego i funkcjonalnego i warunków oraz </w:t>
            </w:r>
            <w:r>
              <w:rPr>
                <w:rFonts w:eastAsia="Calibri"/>
                <w:sz w:val="22"/>
                <w:lang w:eastAsia="en-US"/>
              </w:rPr>
              <w:t>miejsca realizacji.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Ćwiczenia oraz zabiegi fizykalne u osób w wieku senioralnym z chorobami narządów wewnętrznych - stosowanie do ich stanu klinicznego i funkcjonalnego.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Badanie i testy niezbędne dla doboru środków fizjoterapii u osób w wieku geriatrycznym z chorobami narządów wewnętrznych. Zasady COG. Instruktaż chorych i ich opiekunów w zakresie stosowania środków fizjoterapii.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1C5D4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Środki fizjoterapii stosowane w wieku podeszłym - kinezyterapia, fizykoterapia, terapia zajęciowa. Praca w zespole opiekującym się osobami starszymi. Wyroby medyczne i ich dobór w grupie seniorów. Zasady fizjoterapii w grupie osób</w:t>
            </w:r>
            <w:r>
              <w:rPr>
                <w:rFonts w:eastAsia="Calibri"/>
                <w:sz w:val="22"/>
                <w:lang w:eastAsia="en-US"/>
              </w:rPr>
              <w:t xml:space="preserve"> starszych chorych terminalnie.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1C5D4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Dobór form, warunki realizacji oraz przebieg programu rehabilitacji w wieku podeszłym. Indywidualizacja programów usprawniania z uwzględnieniem cho</w:t>
            </w:r>
            <w:r>
              <w:rPr>
                <w:rFonts w:eastAsia="Calibri"/>
                <w:sz w:val="22"/>
                <w:lang w:eastAsia="en-US"/>
              </w:rPr>
              <w:t>rób współistniejących oraz COG.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5204E" w:rsidRPr="005A6945" w:rsidTr="00D65F10">
        <w:tc>
          <w:tcPr>
            <w:tcW w:w="8695" w:type="dxa"/>
            <w:gridSpan w:val="4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Rehabilitacja w zaburzeniach równowagi i koordynacji ruchowej oraz rehabilitacja</w:t>
            </w:r>
          </w:p>
          <w:p w:rsidR="00B5204E" w:rsidRPr="00857FF7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 osteoporozie starczej.</w:t>
            </w:r>
          </w:p>
        </w:tc>
        <w:tc>
          <w:tcPr>
            <w:tcW w:w="1053" w:type="dxa"/>
            <w:vAlign w:val="center"/>
          </w:tcPr>
          <w:p w:rsidR="00B5204E" w:rsidRPr="00857FF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5204E" w:rsidRPr="005A6945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Czynniki zaburzające proces rehabilitacji osób w wieku podeszłym.  Rehabilitacja w warunkach domowych z uwzględnieniem zaleceń treningu medycznego w warunkach domowych oraz rehabilitacja psychologiczna i społeczna osób starszych.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B5204E" w:rsidRPr="001C5D47" w:rsidRDefault="00B5204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B5204E" w:rsidRPr="005A6945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B5204E" w:rsidRPr="005A6945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B5204E" w:rsidRPr="001C5D47" w:rsidRDefault="00B5204E" w:rsidP="00B5204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>Wieczorkowska-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Tobis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 xml:space="preserve"> K., Kostka T., Borowicz A., Jóźwiak A., Kostka J. Fizjoterapia w geriatrii. PZWL, Warszawa 2011.</w:t>
            </w:r>
          </w:p>
          <w:p w:rsidR="00B5204E" w:rsidRPr="001C5D47" w:rsidRDefault="00B5204E" w:rsidP="00B5204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Guccione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 xml:space="preserve">, Andrew A. Fizjoterapia kliniczna w geriatrii. Wyd. 1 pol. / pod red. Żaka M. i Śliwińskiego Z. 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ElsevierUrban&amp;Partner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>, Wrocław 2014.</w:t>
            </w:r>
          </w:p>
          <w:p w:rsidR="00B5204E" w:rsidRPr="001C5D47" w:rsidRDefault="00B5204E" w:rsidP="00B5204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 xml:space="preserve">Jaworek J., Gaździk T. Fizjoterapia w geriatrii. Wydawnictwo Uniwersytetu Jagiellońskiego, 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cop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>. 2018.</w:t>
            </w:r>
          </w:p>
          <w:p w:rsidR="00B5204E" w:rsidRPr="001C5D47" w:rsidRDefault="00B5204E" w:rsidP="00B5204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 xml:space="preserve">Skrzek A., 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Wieczorowska-Tobis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 xml:space="preserve"> K. Fizjoterapia w geriatrii: podstawy i nowe trendy. PZWL, Warszawa 2019.</w:t>
            </w:r>
          </w:p>
          <w:p w:rsidR="00B5204E" w:rsidRPr="001C5D47" w:rsidRDefault="00B5204E" w:rsidP="00B5204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vanish/>
                <w:lang w:eastAsia="en-US"/>
                <w:specVanish/>
              </w:rPr>
            </w:pPr>
            <w:r w:rsidRPr="001C5D47">
              <w:rPr>
                <w:rFonts w:eastAsia="Calibri"/>
                <w:bCs/>
                <w:sz w:val="22"/>
                <w:lang w:eastAsia="en-US"/>
              </w:rPr>
              <w:t xml:space="preserve">Śliwiński Z., Sieroń A. Wielka fizjoterapia. Wydanie 2 poszerzone i uzupełnione. Tom 2 Copyright by </w:t>
            </w:r>
            <w:proofErr w:type="spellStart"/>
            <w:r w:rsidRPr="001C5D47">
              <w:rPr>
                <w:rFonts w:eastAsia="Calibri"/>
                <w:bCs/>
                <w:sz w:val="22"/>
                <w:lang w:eastAsia="en-US"/>
              </w:rPr>
              <w:t>Edra</w:t>
            </w:r>
            <w:proofErr w:type="spellEnd"/>
            <w:r w:rsidRPr="001C5D47">
              <w:rPr>
                <w:rFonts w:eastAsia="Calibri"/>
                <w:bCs/>
                <w:sz w:val="22"/>
                <w:lang w:eastAsia="en-US"/>
              </w:rPr>
              <w:t xml:space="preserve"> Urban &amp; Partner, Wrocław 2022.</w:t>
            </w:r>
          </w:p>
          <w:p w:rsidR="00B5204E" w:rsidRPr="001C5D47" w:rsidRDefault="00B5204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B5204E" w:rsidRPr="005A6945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B5204E" w:rsidRPr="005A6945" w:rsidTr="00D65F10">
        <w:tc>
          <w:tcPr>
            <w:tcW w:w="9748" w:type="dxa"/>
            <w:gridSpan w:val="5"/>
            <w:vAlign w:val="center"/>
          </w:tcPr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lastRenderedPageBreak/>
              <w:t>Zaliczenie przedmiotu - student osiągnął zakładane efekty uczenia się.</w:t>
            </w:r>
          </w:p>
          <w:p w:rsidR="00B5204E" w:rsidRPr="005A6945" w:rsidRDefault="00B5204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B5204E" w:rsidRPr="005A6945" w:rsidRDefault="00B5204E" w:rsidP="00B5204E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B5204E" w:rsidRPr="005A6945" w:rsidRDefault="00B5204E" w:rsidP="00B5204E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B5204E" w:rsidRDefault="00B5204E" w:rsidP="00B5204E">
      <w:pPr>
        <w:spacing w:after="5" w:line="254" w:lineRule="auto"/>
        <w:ind w:left="336" w:right="911"/>
        <w:jc w:val="left"/>
      </w:pPr>
    </w:p>
    <w:p w:rsidR="00B5204E" w:rsidRDefault="00B5204E" w:rsidP="00B5204E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A91D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91D1B">
        <w:rPr>
          <w:sz w:val="22"/>
        </w:rPr>
        <w:t xml:space="preserve"> </w:t>
      </w:r>
    </w:p>
    <w:sectPr w:rsidR="008050C4" w:rsidRPr="00A91D1B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99B" w:rsidRDefault="0014699B">
      <w:pPr>
        <w:spacing w:after="0" w:line="240" w:lineRule="auto"/>
      </w:pPr>
      <w:r>
        <w:separator/>
      </w:r>
    </w:p>
  </w:endnote>
  <w:endnote w:type="continuationSeparator" w:id="0">
    <w:p w:rsidR="0014699B" w:rsidRDefault="001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861C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861C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26F0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861C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99B" w:rsidRDefault="0014699B">
      <w:pPr>
        <w:spacing w:after="0" w:line="240" w:lineRule="auto"/>
      </w:pPr>
      <w:r>
        <w:separator/>
      </w:r>
    </w:p>
  </w:footnote>
  <w:footnote w:type="continuationSeparator" w:id="0">
    <w:p w:rsidR="0014699B" w:rsidRDefault="00146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BA47CD"/>
    <w:multiLevelType w:val="hybridMultilevel"/>
    <w:tmpl w:val="F6363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8"/>
  </w:num>
  <w:num w:numId="8">
    <w:abstractNumId w:val="15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9"/>
  </w:num>
  <w:num w:numId="14">
    <w:abstractNumId w:val="22"/>
  </w:num>
  <w:num w:numId="15">
    <w:abstractNumId w:val="12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4"/>
  </w:num>
  <w:num w:numId="24">
    <w:abstractNumId w:val="1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1032AA"/>
    <w:rsid w:val="0014699B"/>
    <w:rsid w:val="001A76A8"/>
    <w:rsid w:val="001C5D47"/>
    <w:rsid w:val="001E0405"/>
    <w:rsid w:val="001E1136"/>
    <w:rsid w:val="001E4514"/>
    <w:rsid w:val="00206B48"/>
    <w:rsid w:val="00237C9E"/>
    <w:rsid w:val="002F3E3B"/>
    <w:rsid w:val="00306823"/>
    <w:rsid w:val="003403A1"/>
    <w:rsid w:val="00492BA1"/>
    <w:rsid w:val="004B6A8B"/>
    <w:rsid w:val="005200D7"/>
    <w:rsid w:val="0053296D"/>
    <w:rsid w:val="00544317"/>
    <w:rsid w:val="00570B81"/>
    <w:rsid w:val="00587496"/>
    <w:rsid w:val="005A6945"/>
    <w:rsid w:val="005C3438"/>
    <w:rsid w:val="005E594D"/>
    <w:rsid w:val="005F77B8"/>
    <w:rsid w:val="007861C8"/>
    <w:rsid w:val="007926DF"/>
    <w:rsid w:val="007C675C"/>
    <w:rsid w:val="007E7B15"/>
    <w:rsid w:val="008050C4"/>
    <w:rsid w:val="00826712"/>
    <w:rsid w:val="00857FF7"/>
    <w:rsid w:val="0087147E"/>
    <w:rsid w:val="00885EB3"/>
    <w:rsid w:val="00894F6C"/>
    <w:rsid w:val="008D2AD5"/>
    <w:rsid w:val="00900E0F"/>
    <w:rsid w:val="00966E2C"/>
    <w:rsid w:val="00967D23"/>
    <w:rsid w:val="00A77454"/>
    <w:rsid w:val="00A91D1B"/>
    <w:rsid w:val="00A928D1"/>
    <w:rsid w:val="00B5204E"/>
    <w:rsid w:val="00B62A49"/>
    <w:rsid w:val="00BD4EA8"/>
    <w:rsid w:val="00C57ADD"/>
    <w:rsid w:val="00CC5EAF"/>
    <w:rsid w:val="00D15077"/>
    <w:rsid w:val="00D26F0E"/>
    <w:rsid w:val="00D5681F"/>
    <w:rsid w:val="00D87E49"/>
    <w:rsid w:val="00D87ED4"/>
    <w:rsid w:val="00DC71CC"/>
    <w:rsid w:val="00E16A1F"/>
    <w:rsid w:val="00E4708E"/>
    <w:rsid w:val="00E95559"/>
    <w:rsid w:val="00F40CF4"/>
    <w:rsid w:val="00F71030"/>
    <w:rsid w:val="00F72354"/>
    <w:rsid w:val="00F91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F570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6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F0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F0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2024-02-26T12:02:00Z</dcterms:created>
  <dcterms:modified xsi:type="dcterms:W3CDTF">2024-08-21T12:04:00Z</dcterms:modified>
</cp:coreProperties>
</file>