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67738E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67738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67738E">
        <w:rPr>
          <w:b/>
          <w:i/>
          <w:sz w:val="22"/>
        </w:rPr>
        <w:t>Załącznik nr 1a</w:t>
      </w:r>
    </w:p>
    <w:p w:rsidR="009C5B4A" w:rsidRPr="0067738E" w:rsidRDefault="008050C4" w:rsidP="0067738E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67738E">
        <w:rPr>
          <w:sz w:val="22"/>
        </w:rPr>
        <w:t xml:space="preserve">Karta przedmiotu </w:t>
      </w:r>
    </w:p>
    <w:p w:rsidR="008050C4" w:rsidRPr="0067738E" w:rsidRDefault="008050C4" w:rsidP="0067738E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67738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233"/>
        <w:gridCol w:w="2050"/>
        <w:gridCol w:w="848"/>
      </w:tblGrid>
      <w:tr w:rsidR="008050C4" w:rsidRPr="0067738E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7738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67738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67738E" w:rsidTr="00EB559E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67738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>1. Kierunek studiów:</w:t>
            </w:r>
            <w:r w:rsidR="0067738E" w:rsidRPr="0067738E">
              <w:rPr>
                <w:b/>
                <w:sz w:val="22"/>
              </w:rPr>
              <w:t xml:space="preserve"> </w:t>
            </w:r>
            <w:r w:rsidR="00633615" w:rsidRPr="0067738E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67738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>Poziom kształcenia:</w:t>
            </w:r>
          </w:p>
          <w:p w:rsidR="008050C4" w:rsidRPr="0067738E" w:rsidRDefault="00633615" w:rsidP="00EB559E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67738E">
              <w:rPr>
                <w:sz w:val="22"/>
              </w:rPr>
              <w:t xml:space="preserve">jednolite studia magisterskie / profil </w:t>
            </w:r>
            <w:proofErr w:type="spellStart"/>
            <w:r w:rsidRPr="0067738E">
              <w:rPr>
                <w:sz w:val="22"/>
              </w:rPr>
              <w:t>ogólnoakademicki</w:t>
            </w:r>
            <w:proofErr w:type="spellEnd"/>
          </w:p>
          <w:p w:rsidR="008050C4" w:rsidRPr="0067738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>Forma studiów:</w:t>
            </w:r>
            <w:r w:rsidR="0067738E" w:rsidRPr="0067738E">
              <w:rPr>
                <w:b/>
                <w:sz w:val="22"/>
              </w:rPr>
              <w:t xml:space="preserve"> </w:t>
            </w:r>
            <w:r w:rsidR="00633615" w:rsidRPr="0067738E">
              <w:rPr>
                <w:sz w:val="22"/>
              </w:rPr>
              <w:t>stacjonarne</w:t>
            </w:r>
          </w:p>
        </w:tc>
      </w:tr>
      <w:tr w:rsidR="008050C4" w:rsidRPr="0067738E" w:rsidTr="00EB559E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>4. Rok:</w:t>
            </w:r>
            <w:r w:rsidR="0067738E" w:rsidRPr="0067738E">
              <w:rPr>
                <w:b/>
                <w:sz w:val="22"/>
              </w:rPr>
              <w:t xml:space="preserve"> </w:t>
            </w:r>
            <w:r w:rsidR="00EB559E" w:rsidRPr="0067738E">
              <w:rPr>
                <w:sz w:val="22"/>
              </w:rPr>
              <w:t>II, III</w:t>
            </w:r>
            <w:r w:rsidR="00633615" w:rsidRPr="0067738E">
              <w:rPr>
                <w:sz w:val="22"/>
              </w:rPr>
              <w:t xml:space="preserve"> / cykl 202</w:t>
            </w:r>
            <w:r w:rsidR="003B4D90" w:rsidRPr="0067738E">
              <w:rPr>
                <w:sz w:val="22"/>
              </w:rPr>
              <w:t>4</w:t>
            </w:r>
            <w:r w:rsidR="00633615" w:rsidRPr="0067738E">
              <w:rPr>
                <w:sz w:val="22"/>
              </w:rPr>
              <w:t>-202</w:t>
            </w:r>
            <w:r w:rsidR="003B4D90" w:rsidRPr="0067738E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 xml:space="preserve">5. Semestr: </w:t>
            </w:r>
            <w:r w:rsidR="00633615" w:rsidRPr="0067738E">
              <w:rPr>
                <w:sz w:val="22"/>
              </w:rPr>
              <w:t>IV,V,VI</w:t>
            </w:r>
          </w:p>
        </w:tc>
      </w:tr>
      <w:tr w:rsidR="008050C4" w:rsidRPr="0067738E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38E" w:rsidRPr="0067738E" w:rsidRDefault="008050C4" w:rsidP="0067738E">
            <w:pPr>
              <w:spacing w:after="0" w:line="259" w:lineRule="auto"/>
              <w:ind w:left="28" w:right="0" w:firstLine="0"/>
              <w:rPr>
                <w:b/>
                <w:sz w:val="22"/>
              </w:rPr>
            </w:pPr>
            <w:r w:rsidRPr="0067738E">
              <w:rPr>
                <w:b/>
                <w:sz w:val="22"/>
              </w:rPr>
              <w:t>6. Nazwa przedmiotu:</w:t>
            </w:r>
            <w:r w:rsidR="0067738E" w:rsidRPr="0067738E">
              <w:rPr>
                <w:b/>
                <w:sz w:val="22"/>
              </w:rPr>
              <w:t xml:space="preserve"> </w:t>
            </w:r>
          </w:p>
          <w:p w:rsidR="008050C4" w:rsidRPr="0067738E" w:rsidRDefault="00633615" w:rsidP="0067738E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67738E">
              <w:rPr>
                <w:sz w:val="22"/>
              </w:rPr>
              <w:t>Fizjoterapia kliniczn</w:t>
            </w:r>
            <w:r w:rsidR="00EB559E" w:rsidRPr="0067738E">
              <w:rPr>
                <w:sz w:val="22"/>
              </w:rPr>
              <w:t>a w dysfunkcjach układu ruchu w</w:t>
            </w:r>
            <w:r w:rsidRPr="0067738E">
              <w:rPr>
                <w:sz w:val="22"/>
              </w:rPr>
              <w:t xml:space="preserve"> neurologii</w:t>
            </w:r>
            <w:r w:rsidR="0067738E" w:rsidRPr="0067738E">
              <w:rPr>
                <w:sz w:val="22"/>
              </w:rPr>
              <w:t xml:space="preserve"> </w:t>
            </w:r>
            <w:r w:rsidRPr="0067738E">
              <w:rPr>
                <w:sz w:val="22"/>
              </w:rPr>
              <w:t xml:space="preserve"> i neurochirurgii</w:t>
            </w:r>
          </w:p>
        </w:tc>
      </w:tr>
      <w:tr w:rsidR="008050C4" w:rsidRPr="0067738E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>7. Status przedmiotu:</w:t>
            </w:r>
            <w:r w:rsidR="0067738E" w:rsidRPr="0067738E">
              <w:rPr>
                <w:b/>
                <w:sz w:val="22"/>
              </w:rPr>
              <w:t xml:space="preserve"> </w:t>
            </w:r>
            <w:r w:rsidR="00633615" w:rsidRPr="0067738E">
              <w:rPr>
                <w:sz w:val="22"/>
              </w:rPr>
              <w:t>obowiązkowy</w:t>
            </w:r>
          </w:p>
        </w:tc>
      </w:tr>
      <w:tr w:rsidR="008050C4" w:rsidRPr="0067738E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EE" w:rsidRPr="0067738E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67738E">
              <w:rPr>
                <w:b/>
                <w:sz w:val="22"/>
              </w:rPr>
              <w:t xml:space="preserve">8.  Cel/-e przedmiotu </w:t>
            </w:r>
          </w:p>
          <w:p w:rsidR="008050C4" w:rsidRPr="0067738E" w:rsidRDefault="00CA06EE" w:rsidP="00D876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67738E">
              <w:rPr>
                <w:rFonts w:ascii="Times New Roman" w:hAnsi="Times New Roman"/>
                <w:color w:val="000000"/>
              </w:rPr>
              <w:t>Zapoznanie studenta z teoretycznymi podstawami usprawniania chorego z różnymi dysfunkcjami narządu ruchu w neurologii i neurochirurgii.</w:t>
            </w:r>
            <w:r w:rsidRPr="0067738E">
              <w:rPr>
                <w:rFonts w:ascii="Times New Roman" w:hAnsi="Times New Roman"/>
                <w:color w:val="000000"/>
                <w:lang w:eastAsia="pl-PL"/>
              </w:rPr>
              <w:t xml:space="preserve"> Na podstawie teoretycznych podstaw przedmiotu opanowanie przez studenta praktycznych umiejętności </w:t>
            </w:r>
            <w:r w:rsidRPr="0067738E">
              <w:rPr>
                <w:rFonts w:ascii="Times New Roman" w:hAnsi="Times New Roman"/>
                <w:color w:val="000000"/>
              </w:rPr>
              <w:t>postępowania fizjoterapeutycznego z różnymi dysfunkcjami narządu ruchu w neurologii i neurochirurgii.</w:t>
            </w:r>
          </w:p>
          <w:p w:rsidR="0067738E" w:rsidRPr="0067738E" w:rsidRDefault="0067738E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67738E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 xml:space="preserve">Efekty uczenia się/odniesienie do efektów uczenia się </w:t>
            </w:r>
            <w:r w:rsidRPr="0067738E">
              <w:rPr>
                <w:sz w:val="22"/>
              </w:rPr>
              <w:t xml:space="preserve">zawartych w </w:t>
            </w:r>
            <w:r w:rsidRPr="0067738E">
              <w:rPr>
                <w:i/>
                <w:sz w:val="22"/>
              </w:rPr>
              <w:t>(właściwe podkreślić)</w:t>
            </w:r>
            <w:r w:rsidRPr="0067738E">
              <w:rPr>
                <w:sz w:val="22"/>
              </w:rPr>
              <w:t xml:space="preserve">: </w:t>
            </w:r>
          </w:p>
          <w:p w:rsidR="00CA06EE" w:rsidRPr="0067738E" w:rsidRDefault="008050C4" w:rsidP="0067738E">
            <w:pPr>
              <w:spacing w:after="15" w:line="263" w:lineRule="auto"/>
              <w:ind w:left="28" w:right="94" w:firstLine="0"/>
              <w:rPr>
                <w:sz w:val="22"/>
              </w:rPr>
            </w:pPr>
            <w:r w:rsidRPr="0067738E">
              <w:rPr>
                <w:sz w:val="22"/>
              </w:rPr>
              <w:t>standardach kształcenia (</w:t>
            </w:r>
            <w:r w:rsidRPr="0067738E">
              <w:rPr>
                <w:sz w:val="22"/>
                <w:u w:val="single"/>
              </w:rPr>
              <w:t>Rozporządzenie Ministra Nauki i Szkolnictwa Wyższego)/</w:t>
            </w:r>
            <w:r w:rsidRPr="0067738E">
              <w:rPr>
                <w:sz w:val="22"/>
              </w:rPr>
              <w:t>Uchwale Senatu SUM</w:t>
            </w:r>
            <w:r w:rsidRPr="0067738E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67738E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67738E">
              <w:rPr>
                <w:sz w:val="22"/>
              </w:rPr>
              <w:t>w zakresie wiedzy student zna i rozumie:</w:t>
            </w:r>
            <w:r w:rsidR="00CA06EE" w:rsidRPr="0067738E">
              <w:rPr>
                <w:sz w:val="22"/>
              </w:rPr>
              <w:t xml:space="preserve"> D.W2</w:t>
            </w:r>
          </w:p>
          <w:p w:rsidR="00CA06EE" w:rsidRPr="0067738E" w:rsidRDefault="008050C4" w:rsidP="00CA06EE">
            <w:pPr>
              <w:spacing w:after="0" w:line="240" w:lineRule="auto"/>
              <w:ind w:left="0" w:firstLine="0"/>
              <w:rPr>
                <w:sz w:val="22"/>
              </w:rPr>
            </w:pPr>
            <w:r w:rsidRPr="0067738E">
              <w:rPr>
                <w:sz w:val="22"/>
              </w:rPr>
              <w:t>w zakresie umiejętności student potrafi</w:t>
            </w:r>
            <w:r w:rsidR="00CA06EE" w:rsidRPr="0067738E">
              <w:rPr>
                <w:sz w:val="22"/>
              </w:rPr>
              <w:t>:D.U12</w:t>
            </w:r>
            <w:r w:rsidR="00EB559E" w:rsidRPr="0067738E">
              <w:rPr>
                <w:sz w:val="22"/>
              </w:rPr>
              <w:t>,</w:t>
            </w:r>
            <w:r w:rsidR="00CA06EE" w:rsidRPr="0067738E">
              <w:rPr>
                <w:sz w:val="22"/>
              </w:rPr>
              <w:t xml:space="preserve"> D.U13</w:t>
            </w:r>
            <w:r w:rsidR="00EB559E" w:rsidRPr="0067738E">
              <w:rPr>
                <w:sz w:val="22"/>
              </w:rPr>
              <w:t xml:space="preserve">, </w:t>
            </w:r>
            <w:r w:rsidR="00CA06EE" w:rsidRPr="0067738E">
              <w:rPr>
                <w:sz w:val="22"/>
              </w:rPr>
              <w:t>D.U14</w:t>
            </w:r>
            <w:r w:rsidR="00EB559E" w:rsidRPr="0067738E">
              <w:rPr>
                <w:noProof/>
                <w:sz w:val="22"/>
              </w:rPr>
              <w:t xml:space="preserve">, </w:t>
            </w:r>
            <w:r w:rsidR="00CA06EE" w:rsidRPr="0067738E">
              <w:rPr>
                <w:sz w:val="22"/>
              </w:rPr>
              <w:t>D.U15</w:t>
            </w:r>
            <w:r w:rsidR="00EB559E" w:rsidRPr="0067738E">
              <w:rPr>
                <w:sz w:val="22"/>
              </w:rPr>
              <w:t xml:space="preserve">, </w:t>
            </w:r>
            <w:r w:rsidR="00CA06EE" w:rsidRPr="0067738E">
              <w:rPr>
                <w:sz w:val="22"/>
              </w:rPr>
              <w:t>D.U16</w:t>
            </w:r>
            <w:r w:rsidR="00EB559E" w:rsidRPr="0067738E">
              <w:rPr>
                <w:sz w:val="22"/>
              </w:rPr>
              <w:t xml:space="preserve">, </w:t>
            </w:r>
            <w:r w:rsidR="00CA06EE" w:rsidRPr="0067738E">
              <w:rPr>
                <w:sz w:val="22"/>
              </w:rPr>
              <w:t>D.U39</w:t>
            </w:r>
          </w:p>
          <w:p w:rsidR="008050C4" w:rsidRPr="0067738E" w:rsidRDefault="008050C4" w:rsidP="00EB559E">
            <w:pPr>
              <w:spacing w:after="0" w:line="240" w:lineRule="auto"/>
              <w:ind w:left="0" w:firstLine="0"/>
              <w:rPr>
                <w:sz w:val="22"/>
              </w:rPr>
            </w:pPr>
            <w:r w:rsidRPr="0067738E">
              <w:rPr>
                <w:sz w:val="22"/>
              </w:rPr>
              <w:t>w zakresie kompetencji społecznych stude</w:t>
            </w:r>
            <w:r w:rsidR="00CA06EE" w:rsidRPr="0067738E">
              <w:rPr>
                <w:sz w:val="22"/>
              </w:rPr>
              <w:t>nt jest gotów do : OK_K 01, OK_K05, OK_K06, OK_K07; OK_K09</w:t>
            </w:r>
          </w:p>
        </w:tc>
      </w:tr>
      <w:tr w:rsidR="008050C4" w:rsidRPr="0067738E" w:rsidTr="00EB559E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7738E" w:rsidRDefault="003B6551" w:rsidP="00EB559E">
            <w:pPr>
              <w:spacing w:after="0" w:line="259" w:lineRule="auto"/>
              <w:ind w:left="26" w:right="0" w:firstLine="0"/>
              <w:jc w:val="center"/>
              <w:rPr>
                <w:b/>
                <w:sz w:val="22"/>
              </w:rPr>
            </w:pPr>
            <w:r w:rsidRPr="0067738E">
              <w:rPr>
                <w:b/>
                <w:sz w:val="22"/>
              </w:rPr>
              <w:t>10</w:t>
            </w:r>
            <w:r w:rsidR="00092EDD" w:rsidRPr="0067738E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7738E" w:rsidRDefault="00633615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67738E">
              <w:rPr>
                <w:b/>
                <w:sz w:val="22"/>
              </w:rPr>
              <w:t>6</w:t>
            </w:r>
          </w:p>
        </w:tc>
      </w:tr>
      <w:tr w:rsidR="008050C4" w:rsidRPr="0067738E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9B42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 xml:space="preserve">11. Forma zaliczenia przedmiotu: </w:t>
            </w:r>
            <w:r w:rsidR="005A11E3" w:rsidRPr="0067738E">
              <w:rPr>
                <w:sz w:val="22"/>
              </w:rPr>
              <w:t>egzamin zintegrowany</w:t>
            </w:r>
          </w:p>
        </w:tc>
      </w:tr>
      <w:tr w:rsidR="008050C4" w:rsidRPr="0067738E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7738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67738E" w:rsidTr="00EB559E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67738E">
              <w:rPr>
                <w:sz w:val="22"/>
              </w:rPr>
              <w:t xml:space="preserve">Efekty uczenia się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67738E">
              <w:rPr>
                <w:sz w:val="22"/>
              </w:rPr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67738E">
              <w:rPr>
                <w:sz w:val="22"/>
              </w:rPr>
              <w:t xml:space="preserve">Sposoby oceny*/zaliczenie </w:t>
            </w:r>
          </w:p>
        </w:tc>
      </w:tr>
      <w:tr w:rsidR="008050C4" w:rsidRPr="0067738E" w:rsidTr="00EB559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sz w:val="22"/>
              </w:rPr>
              <w:t xml:space="preserve">W zakresie wiedzy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67738E" w:rsidRDefault="00633615" w:rsidP="00EB559E">
            <w:pPr>
              <w:spacing w:after="0" w:line="240" w:lineRule="auto"/>
              <w:ind w:left="0" w:right="-57" w:firstLine="0"/>
              <w:jc w:val="left"/>
              <w:rPr>
                <w:noProof/>
                <w:sz w:val="22"/>
              </w:rPr>
            </w:pPr>
            <w:r w:rsidRPr="0067738E">
              <w:rPr>
                <w:noProof/>
                <w:sz w:val="22"/>
              </w:rPr>
              <w:t xml:space="preserve">Egzamin pisemny </w:t>
            </w:r>
            <w:r w:rsidR="00EB559E" w:rsidRPr="0067738E">
              <w:rPr>
                <w:noProof/>
                <w:sz w:val="22"/>
              </w:rPr>
              <w:t xml:space="preserve">- test jednokrotnego </w:t>
            </w:r>
            <w:r w:rsidRPr="0067738E">
              <w:rPr>
                <w:noProof/>
                <w:sz w:val="22"/>
              </w:rPr>
              <w:t>wyboru</w:t>
            </w:r>
          </w:p>
          <w:p w:rsidR="008050C4" w:rsidRPr="0067738E" w:rsidRDefault="00633615" w:rsidP="00EB559E">
            <w:pPr>
              <w:spacing w:after="0" w:line="240" w:lineRule="auto"/>
              <w:ind w:left="0" w:right="-57" w:firstLine="0"/>
              <w:jc w:val="left"/>
              <w:rPr>
                <w:noProof/>
                <w:sz w:val="22"/>
              </w:rPr>
            </w:pPr>
            <w:r w:rsidRPr="0067738E">
              <w:rPr>
                <w:noProof/>
                <w:sz w:val="22"/>
              </w:rPr>
              <w:t>Dyskusja w oparciu o EBM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>*</w:t>
            </w:r>
          </w:p>
        </w:tc>
      </w:tr>
      <w:tr w:rsidR="008050C4" w:rsidRPr="0067738E" w:rsidTr="00EB559E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sz w:val="22"/>
              </w:rPr>
              <w:t xml:space="preserve">W zakresie umiejętności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5" w:rsidRPr="0067738E" w:rsidRDefault="00EB559E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67738E">
              <w:rPr>
                <w:sz w:val="22"/>
              </w:rPr>
              <w:t>Pokaz/zaliczenie</w:t>
            </w:r>
            <w:r w:rsidR="0067738E" w:rsidRPr="0067738E">
              <w:rPr>
                <w:sz w:val="22"/>
              </w:rPr>
              <w:t xml:space="preserve"> </w:t>
            </w:r>
            <w:r w:rsidR="00633615" w:rsidRPr="0067738E">
              <w:rPr>
                <w:sz w:val="22"/>
              </w:rPr>
              <w:t>praktyczne</w:t>
            </w:r>
          </w:p>
          <w:p w:rsidR="00633615" w:rsidRPr="0067738E" w:rsidRDefault="00633615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67738E">
              <w:rPr>
                <w:sz w:val="22"/>
              </w:rPr>
              <w:t>Zaliczenie ustne- tradycyjne</w:t>
            </w:r>
          </w:p>
          <w:p w:rsidR="008050C4" w:rsidRPr="0067738E" w:rsidRDefault="00633615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67738E">
              <w:rPr>
                <w:noProof/>
                <w:sz w:val="22"/>
              </w:rPr>
              <w:t>Dyskusja w oparciu o EBM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>*</w:t>
            </w:r>
          </w:p>
        </w:tc>
      </w:tr>
      <w:tr w:rsidR="008050C4" w:rsidRPr="0067738E" w:rsidTr="00EB559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sz w:val="22"/>
              </w:rPr>
              <w:t xml:space="preserve">W zakresie kompetencji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633615" w:rsidP="00EB559E">
            <w:pPr>
              <w:spacing w:after="0" w:line="259" w:lineRule="auto"/>
              <w:ind w:left="0" w:right="-57" w:firstLine="0"/>
              <w:jc w:val="left"/>
              <w:rPr>
                <w:sz w:val="22"/>
              </w:rPr>
            </w:pPr>
            <w:r w:rsidRPr="0067738E">
              <w:rPr>
                <w:sz w:val="22"/>
              </w:rPr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7738E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738E">
              <w:rPr>
                <w:b/>
                <w:sz w:val="22"/>
              </w:rPr>
              <w:t>*</w:t>
            </w:r>
          </w:p>
        </w:tc>
      </w:tr>
    </w:tbl>
    <w:p w:rsidR="008050C4" w:rsidRPr="0067738E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67738E">
        <w:rPr>
          <w:b/>
          <w:sz w:val="22"/>
        </w:rPr>
        <w:t>*</w:t>
      </w:r>
      <w:r w:rsidRPr="0067738E">
        <w:rPr>
          <w:sz w:val="22"/>
        </w:rPr>
        <w:t xml:space="preserve"> w przypadku egzaminu/zaliczenia na ocenę zakłada się, że ocena oznacza na poziomie: </w:t>
      </w:r>
    </w:p>
    <w:p w:rsidR="008050C4" w:rsidRPr="0067738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7738E">
        <w:rPr>
          <w:b/>
          <w:sz w:val="22"/>
        </w:rPr>
        <w:t>Bardzo dobry (5,0)</w:t>
      </w:r>
      <w:r w:rsidRPr="0067738E">
        <w:rPr>
          <w:sz w:val="22"/>
        </w:rPr>
        <w:t xml:space="preserve"> - zakładane efekty uczenia się zostały osiągnięte i znacznym stopniu przekraczają wymagany poziom </w:t>
      </w:r>
    </w:p>
    <w:p w:rsidR="008050C4" w:rsidRPr="0067738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7738E">
        <w:rPr>
          <w:b/>
          <w:sz w:val="22"/>
        </w:rPr>
        <w:t>Ponad dobry (4,5)</w:t>
      </w:r>
      <w:r w:rsidRPr="0067738E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67738E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67738E">
        <w:rPr>
          <w:b/>
          <w:sz w:val="22"/>
        </w:rPr>
        <w:t>Dobry (4,0)</w:t>
      </w:r>
      <w:r w:rsidRPr="0067738E">
        <w:rPr>
          <w:sz w:val="22"/>
        </w:rPr>
        <w:t xml:space="preserve"> – zakładane efekty uczenia się zostały osiągnięte na wymaganym poziomie </w:t>
      </w:r>
    </w:p>
    <w:p w:rsidR="008050C4" w:rsidRPr="0067738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7738E">
        <w:rPr>
          <w:b/>
          <w:sz w:val="22"/>
        </w:rPr>
        <w:t>Dość dobry (3,5)</w:t>
      </w:r>
      <w:r w:rsidRPr="0067738E">
        <w:rPr>
          <w:sz w:val="22"/>
        </w:rPr>
        <w:t xml:space="preserve"> – zakładane efekty uczenia się zostały osiągnięte na średnim wymaganym poziomie </w:t>
      </w:r>
      <w:r w:rsidRPr="0067738E">
        <w:rPr>
          <w:b/>
          <w:sz w:val="22"/>
        </w:rPr>
        <w:t>Dostateczny (3,0)</w:t>
      </w:r>
      <w:r w:rsidRPr="0067738E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7738E">
        <w:rPr>
          <w:b/>
          <w:sz w:val="22"/>
        </w:rPr>
        <w:t>Niedostateczny (2,0)</w:t>
      </w:r>
      <w:r w:rsidRPr="0067738E">
        <w:rPr>
          <w:sz w:val="22"/>
        </w:rPr>
        <w:t xml:space="preserve"> – zakładane efekty uczenia się nie zostały uzyskane. </w:t>
      </w:r>
    </w:p>
    <w:p w:rsidR="00770705" w:rsidRDefault="0077070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70705" w:rsidRDefault="0077070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70705" w:rsidRDefault="0077070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70705" w:rsidRDefault="0077070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70705" w:rsidRDefault="0077070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70705" w:rsidRDefault="0077070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70705" w:rsidRDefault="00770705" w:rsidP="00770705">
      <w:pPr>
        <w:spacing w:after="5" w:line="254" w:lineRule="auto"/>
        <w:ind w:left="336" w:right="911"/>
        <w:jc w:val="left"/>
      </w:pPr>
    </w:p>
    <w:p w:rsidR="00770705" w:rsidRPr="007270DC" w:rsidRDefault="00770705" w:rsidP="00770705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270DC">
        <w:rPr>
          <w:rFonts w:eastAsia="Calibri"/>
          <w:b/>
          <w:sz w:val="28"/>
          <w:lang w:eastAsia="en-US"/>
        </w:rPr>
        <w:t>Karta przedmiotu</w:t>
      </w:r>
    </w:p>
    <w:p w:rsidR="00770705" w:rsidRPr="007270DC" w:rsidRDefault="00770705" w:rsidP="00770705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270D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770705" w:rsidRPr="007270DC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70705" w:rsidRPr="007270DC" w:rsidTr="00D65F10">
        <w:tc>
          <w:tcPr>
            <w:tcW w:w="9748" w:type="dxa"/>
            <w:gridSpan w:val="5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7270DC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7270DC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770705" w:rsidRPr="007270DC" w:rsidRDefault="0077070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270DC">
              <w:rPr>
                <w:rFonts w:ascii="Times New Roman" w:hAnsi="Times New Roman"/>
                <w:lang w:eastAsia="pl-PL"/>
              </w:rPr>
              <w:t xml:space="preserve">Zakład Fizjoterapii Katedry Fizjoterapii </w:t>
            </w:r>
            <w:proofErr w:type="spellStart"/>
            <w:r w:rsidRPr="007270DC">
              <w:rPr>
                <w:rFonts w:ascii="Times New Roman" w:hAnsi="Times New Roman"/>
                <w:lang w:eastAsia="pl-PL"/>
              </w:rPr>
              <w:t>WNoZK</w:t>
            </w:r>
            <w:proofErr w:type="spellEnd"/>
            <w:r w:rsidRPr="007270DC">
              <w:rPr>
                <w:rFonts w:ascii="Times New Roman" w:hAnsi="Times New Roman"/>
                <w:lang w:eastAsia="pl-PL"/>
              </w:rPr>
              <w:t xml:space="preserve">,  </w:t>
            </w:r>
          </w:p>
          <w:p w:rsidR="00770705" w:rsidRPr="007270DC" w:rsidRDefault="0077070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70DC">
              <w:rPr>
                <w:rFonts w:ascii="Times New Roman" w:hAnsi="Times New Roman"/>
              </w:rPr>
              <w:t>ul. Medyków 12, 40-751 Katowice</w:t>
            </w:r>
          </w:p>
          <w:p w:rsidR="00770705" w:rsidRPr="003B6551" w:rsidRDefault="0077070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3B6551">
              <w:t xml:space="preserve">e-mail: </w:t>
            </w:r>
            <w:r w:rsidRPr="003B6551">
              <w:rPr>
                <w:i/>
                <w:iCs/>
              </w:rPr>
              <w:t>fizjoterapia@sum.edu.pl</w:t>
            </w:r>
          </w:p>
        </w:tc>
      </w:tr>
      <w:tr w:rsidR="00770705" w:rsidRPr="007270DC" w:rsidTr="00D65F10">
        <w:tc>
          <w:tcPr>
            <w:tcW w:w="9748" w:type="dxa"/>
            <w:gridSpan w:val="5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70705" w:rsidRPr="007270DC" w:rsidRDefault="0077070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Dr n. med. Dorota Szydłak</w:t>
            </w:r>
          </w:p>
        </w:tc>
      </w:tr>
      <w:tr w:rsidR="00770705" w:rsidRPr="007270DC" w:rsidTr="00D65F10">
        <w:tc>
          <w:tcPr>
            <w:tcW w:w="9748" w:type="dxa"/>
            <w:gridSpan w:val="5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70705" w:rsidRPr="007270DC" w:rsidRDefault="0077070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Znajomość patofizjologii, klinicznych podstaw fizjoterapii w neurologii i neurochirurgii, kinezyterapii.</w:t>
            </w:r>
          </w:p>
        </w:tc>
      </w:tr>
      <w:tr w:rsidR="00770705" w:rsidRPr="007270DC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70705" w:rsidRPr="007270DC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cs="Calibri"/>
                <w:sz w:val="22"/>
              </w:rPr>
              <w:t>Prezentacje multimedialne, podręczniki, filmy, broszury dla pacjentów.</w:t>
            </w:r>
          </w:p>
        </w:tc>
      </w:tr>
      <w:tr w:rsidR="00770705" w:rsidRPr="007270DC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Seminaria:</w:t>
            </w:r>
            <w:r w:rsidRPr="007270DC">
              <w:rPr>
                <w:rFonts w:eastAsia="Calibri"/>
                <w:sz w:val="22"/>
                <w:lang w:eastAsia="en-US"/>
              </w:rPr>
              <w:t xml:space="preserve"> sale w budynku </w:t>
            </w:r>
            <w:proofErr w:type="spellStart"/>
            <w:r w:rsidRPr="007270DC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7270DC">
              <w:rPr>
                <w:rFonts w:eastAsia="Calibri"/>
                <w:sz w:val="22"/>
                <w:lang w:eastAsia="en-US"/>
              </w:rPr>
              <w:t xml:space="preserve"> wyznaczone przez dziekanat według harmonogramu</w:t>
            </w:r>
          </w:p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Wykłady:</w:t>
            </w:r>
            <w:r w:rsidRPr="007270DC">
              <w:rPr>
                <w:rFonts w:eastAsia="Calibri"/>
                <w:sz w:val="22"/>
                <w:lang w:eastAsia="en-US"/>
              </w:rPr>
              <w:t xml:space="preserve"> e-learning</w:t>
            </w:r>
          </w:p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 xml:space="preserve">Zajęcia praktyczne: </w:t>
            </w:r>
          </w:p>
          <w:p w:rsidR="00770705" w:rsidRPr="003B4D90" w:rsidRDefault="00770705" w:rsidP="0077070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27" w:hanging="227"/>
              <w:rPr>
                <w:rFonts w:ascii="Times New Roman" w:hAnsi="Times New Roman"/>
              </w:rPr>
            </w:pPr>
            <w:r w:rsidRPr="003B4D90">
              <w:rPr>
                <w:rFonts w:ascii="Times New Roman" w:hAnsi="Times New Roman"/>
              </w:rPr>
              <w:t xml:space="preserve">Oddział Neurologii z Pododdziałem Udarowym, </w:t>
            </w:r>
            <w:r w:rsidRPr="003B4D90">
              <w:rPr>
                <w:rFonts w:ascii="Times New Roman" w:hAnsi="Times New Roman"/>
              </w:rPr>
              <w:br/>
              <w:t>GCM ul. Ziołowa 45-47, Katowice</w:t>
            </w:r>
          </w:p>
          <w:p w:rsidR="00770705" w:rsidRPr="007270DC" w:rsidRDefault="00770705" w:rsidP="0077070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27" w:hanging="227"/>
            </w:pPr>
            <w:r w:rsidRPr="003B4D90">
              <w:rPr>
                <w:rFonts w:ascii="Times New Roman" w:hAnsi="Times New Roman"/>
              </w:rPr>
              <w:t>Oddział Rehabilitacji Neurologicznej / Neurologii/ Neurochirurgii/ Udarowy, UCK ul. Medyków 14, Katowice</w:t>
            </w:r>
          </w:p>
        </w:tc>
      </w:tr>
      <w:tr w:rsidR="00770705" w:rsidRPr="007270DC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Zgodnie z podanym przez nauc</w:t>
            </w:r>
            <w:r>
              <w:rPr>
                <w:rFonts w:eastAsia="Calibri"/>
                <w:sz w:val="22"/>
                <w:lang w:eastAsia="en-US"/>
              </w:rPr>
              <w:t>zycieli akademickich harmonogra</w:t>
            </w:r>
            <w:r w:rsidRPr="007270DC">
              <w:rPr>
                <w:rFonts w:eastAsia="Calibri"/>
                <w:sz w:val="22"/>
                <w:lang w:eastAsia="en-US"/>
              </w:rPr>
              <w:t>mem dostępnym na stronie</w:t>
            </w:r>
            <w:r>
              <w:rPr>
                <w:rFonts w:eastAsia="Calibri"/>
                <w:sz w:val="22"/>
                <w:lang w:eastAsia="en-US"/>
              </w:rPr>
              <w:t xml:space="preserve"> internetowej: </w:t>
            </w:r>
            <w:hyperlink r:id="rId7" w:history="1">
              <w:r w:rsidRPr="003B4D90">
                <w:rPr>
                  <w:rStyle w:val="Hipercze"/>
                  <w:rFonts w:eastAsia="Calibri"/>
                  <w:color w:val="auto"/>
                  <w:sz w:val="22"/>
                  <w:u w:val="none"/>
                  <w:lang w:eastAsia="en-US"/>
                </w:rPr>
                <w:t>www.katedrafizjoterapii.sum.edu.pl/zakład</w:t>
              </w:r>
            </w:hyperlink>
            <w:r w:rsidRPr="003B4D90">
              <w:rPr>
                <w:rFonts w:eastAsia="Calibri"/>
                <w:color w:val="auto"/>
                <w:sz w:val="22"/>
                <w:lang w:eastAsia="en-US"/>
              </w:rPr>
              <w:t>fizjoterapii</w:t>
            </w:r>
          </w:p>
        </w:tc>
      </w:tr>
      <w:tr w:rsidR="00770705" w:rsidRPr="007270DC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270D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270DC">
              <w:rPr>
                <w:rFonts w:eastAsia="Calibri"/>
                <w:sz w:val="22"/>
                <w:lang w:eastAsia="en-US"/>
              </w:rPr>
              <w:t xml:space="preserve">: </w:t>
            </w:r>
            <w:r w:rsidRPr="003B6551">
              <w:rPr>
                <w:rFonts w:eastAsia="Calibri"/>
                <w:sz w:val="22"/>
                <w:u w:val="single"/>
                <w:lang w:eastAsia="en-US"/>
              </w:rPr>
              <w:t xml:space="preserve">standardach kształcenia/ </w:t>
            </w:r>
            <w:bookmarkStart w:id="0" w:name="_GoBack"/>
            <w:r w:rsidRPr="00770705">
              <w:rPr>
                <w:rFonts w:eastAsia="Calibri"/>
                <w:sz w:val="22"/>
                <w:lang w:eastAsia="en-US"/>
              </w:rPr>
              <w:t>zatwierdzonych przez Senat SUM</w:t>
            </w:r>
            <w:bookmarkEnd w:id="0"/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zna zasady diagnozowania oraz ogólne zasady i sposoby leczenia najczęstszych dysfunkcji narządu ruchu w zakres</w:t>
            </w:r>
            <w:r>
              <w:rPr>
                <w:rFonts w:eastAsia="Calibri"/>
                <w:sz w:val="22"/>
                <w:lang w:eastAsia="en-US"/>
              </w:rPr>
              <w:t>ie neu</w:t>
            </w:r>
            <w:r w:rsidRPr="007270DC">
              <w:rPr>
                <w:rFonts w:eastAsia="Calibri"/>
                <w:sz w:val="22"/>
                <w:lang w:eastAsia="en-US"/>
              </w:rPr>
              <w:t>rologii i neurochirurgii, w stopni</w:t>
            </w:r>
            <w:r>
              <w:rPr>
                <w:rFonts w:eastAsia="Calibri"/>
                <w:sz w:val="22"/>
                <w:lang w:eastAsia="en-US"/>
              </w:rPr>
              <w:t>u umożliwiającym racjonalne sto</w:t>
            </w:r>
            <w:r w:rsidRPr="007270DC">
              <w:rPr>
                <w:rFonts w:eastAsia="Calibri"/>
                <w:sz w:val="22"/>
                <w:lang w:eastAsia="en-US"/>
              </w:rPr>
              <w:t>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potrafi przeprowadzić badanie neurologiczne na potrzeby fizjoterapii i testy funkcjonalne z z</w:t>
            </w:r>
            <w:r>
              <w:rPr>
                <w:rFonts w:eastAsia="Calibri"/>
                <w:sz w:val="22"/>
                <w:lang w:eastAsia="en-US"/>
              </w:rPr>
              <w:t>akresu fizjoterapii neurolo</w:t>
            </w:r>
            <w:r w:rsidRPr="007270DC">
              <w:rPr>
                <w:rFonts w:eastAsia="Calibri"/>
                <w:sz w:val="22"/>
                <w:lang w:eastAsia="en-US"/>
              </w:rPr>
              <w:t>gicznej takie jak: ocena napięcia mięśniowego, kliniczna ocena spastyczności oraz ocena na poziomie funkcji ciała i aktywności. Umie zinterpretować ważniejsze badania dodatkowe.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D.U12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potrafi planować oraz wy</w:t>
            </w:r>
            <w:r>
              <w:rPr>
                <w:rFonts w:eastAsia="Calibri"/>
                <w:sz w:val="22"/>
                <w:lang w:eastAsia="en-US"/>
              </w:rPr>
              <w:t>konywać  – w zależności od sta</w:t>
            </w:r>
            <w:r w:rsidRPr="007270DC">
              <w:rPr>
                <w:rFonts w:eastAsia="Calibri"/>
                <w:sz w:val="22"/>
                <w:lang w:eastAsia="en-US"/>
              </w:rPr>
              <w:t>nu klinicznego i funkcjonalnego pacj</w:t>
            </w:r>
            <w:r>
              <w:rPr>
                <w:rFonts w:eastAsia="Calibri"/>
                <w:sz w:val="22"/>
                <w:lang w:eastAsia="en-US"/>
              </w:rPr>
              <w:t>enta, zabiegi z zakresu fizjote</w:t>
            </w:r>
            <w:r w:rsidRPr="007270DC">
              <w:rPr>
                <w:rFonts w:eastAsia="Calibri"/>
                <w:sz w:val="22"/>
                <w:lang w:eastAsia="en-US"/>
              </w:rPr>
              <w:t>rapii u osób z objawami uszkod</w:t>
            </w:r>
            <w:r>
              <w:rPr>
                <w:rFonts w:eastAsia="Calibri"/>
                <w:sz w:val="22"/>
                <w:lang w:eastAsia="en-US"/>
              </w:rPr>
              <w:t>zenia pnia mózgu, móżdżku i kre</w:t>
            </w:r>
            <w:r w:rsidRPr="007270DC">
              <w:rPr>
                <w:rFonts w:eastAsia="Calibri"/>
                <w:sz w:val="22"/>
                <w:lang w:eastAsia="en-US"/>
              </w:rPr>
              <w:t xml:space="preserve">somózgowia, ze szczególnym </w:t>
            </w:r>
            <w:r>
              <w:rPr>
                <w:rFonts w:eastAsia="Calibri"/>
                <w:sz w:val="22"/>
                <w:lang w:eastAsia="en-US"/>
              </w:rPr>
              <w:t>uwzględnieniem udaru mózgu, cho</w:t>
            </w:r>
            <w:r w:rsidRPr="007270DC">
              <w:rPr>
                <w:rFonts w:eastAsia="Calibri"/>
                <w:sz w:val="22"/>
                <w:lang w:eastAsia="en-US"/>
              </w:rPr>
              <w:t>roby Parkinsona, chorób demielinizacyjnych oraz u osób po złamaniach kręgosłupa z porażeniami.</w:t>
            </w:r>
          </w:p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Potrafi  prowadzić postępowanie ukierunkowane na łagodzenie zaburzeń troficznych i wydalniczych, pionizację i naukę chodzenia lub poruszania się na wózku osób po urazach kręgosłupa.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D.U13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potrafi planować oraz w</w:t>
            </w:r>
            <w:r>
              <w:rPr>
                <w:rFonts w:eastAsia="Calibri"/>
                <w:sz w:val="22"/>
                <w:lang w:eastAsia="en-US"/>
              </w:rPr>
              <w:t>ykonywać  – w zależności od sta</w:t>
            </w:r>
            <w:r w:rsidRPr="007270DC">
              <w:rPr>
                <w:rFonts w:eastAsia="Calibri"/>
                <w:sz w:val="22"/>
                <w:lang w:eastAsia="en-US"/>
              </w:rPr>
              <w:t>nu klinicznego i funkcjonalnego pacj</w:t>
            </w:r>
            <w:r>
              <w:rPr>
                <w:rFonts w:eastAsia="Calibri"/>
                <w:sz w:val="22"/>
                <w:lang w:eastAsia="en-US"/>
              </w:rPr>
              <w:t xml:space="preserve">enta, zabiegi z </w:t>
            </w:r>
            <w:r>
              <w:rPr>
                <w:rFonts w:eastAsia="Calibri"/>
                <w:sz w:val="22"/>
                <w:lang w:eastAsia="en-US"/>
              </w:rPr>
              <w:lastRenderedPageBreak/>
              <w:t>zakresu fizjote</w:t>
            </w:r>
            <w:r w:rsidRPr="007270DC">
              <w:rPr>
                <w:rFonts w:eastAsia="Calibri"/>
                <w:sz w:val="22"/>
                <w:lang w:eastAsia="en-US"/>
              </w:rPr>
              <w:t>rapii u osób po uszkodzeniac</w:t>
            </w:r>
            <w:r>
              <w:rPr>
                <w:rFonts w:eastAsia="Calibri"/>
                <w:sz w:val="22"/>
                <w:lang w:eastAsia="en-US"/>
              </w:rPr>
              <w:t>h nerwów obwodowych, w polineur</w:t>
            </w:r>
            <w:r w:rsidRPr="007270DC">
              <w:rPr>
                <w:rFonts w:eastAsia="Calibri"/>
                <w:sz w:val="22"/>
                <w:lang w:eastAsia="en-US"/>
              </w:rPr>
              <w:t xml:space="preserve">opatiach, w chorobach o podłożu </w:t>
            </w:r>
            <w:r>
              <w:rPr>
                <w:rFonts w:eastAsia="Calibri"/>
                <w:sz w:val="22"/>
                <w:lang w:eastAsia="en-US"/>
              </w:rPr>
              <w:t>nerwowo-mięśniowym, w cho</w:t>
            </w:r>
            <w:r w:rsidRPr="007270DC">
              <w:rPr>
                <w:rFonts w:eastAsia="Calibri"/>
                <w:sz w:val="22"/>
                <w:lang w:eastAsia="en-US"/>
              </w:rPr>
              <w:t>robach pierwotnie mięśniowyc</w:t>
            </w:r>
            <w:r>
              <w:rPr>
                <w:rFonts w:eastAsia="Calibri"/>
                <w:sz w:val="22"/>
                <w:lang w:eastAsia="en-US"/>
              </w:rPr>
              <w:t>h oraz w różnych zespołach bólo</w:t>
            </w:r>
            <w:r w:rsidRPr="007270DC">
              <w:rPr>
                <w:rFonts w:eastAsia="Calibri"/>
                <w:sz w:val="22"/>
                <w:lang w:eastAsia="en-US"/>
              </w:rPr>
              <w:t>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D.U14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umie układać pacjenta w łóżku oraz wykonywać kinezyterapię w łóżku u pacjentów z uszkodzeniem układu nerwowego, wykonywać pionizację i naukę chodzenia, a tak</w:t>
            </w:r>
            <w:r>
              <w:rPr>
                <w:rFonts w:eastAsia="Calibri"/>
                <w:sz w:val="22"/>
                <w:lang w:eastAsia="en-US"/>
              </w:rPr>
              <w:t>że prowadzić ree</w:t>
            </w:r>
            <w:r w:rsidRPr="007270DC">
              <w:rPr>
                <w:rFonts w:eastAsia="Calibri"/>
                <w:sz w:val="22"/>
                <w:lang w:eastAsia="en-US"/>
              </w:rPr>
              <w:t>dukację ruchową kończyny górnej u osób po udarach mózgu.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D.U15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potrafi instruować pa</w:t>
            </w:r>
            <w:r>
              <w:rPr>
                <w:rFonts w:eastAsia="Calibri"/>
                <w:sz w:val="22"/>
                <w:lang w:eastAsia="en-US"/>
              </w:rPr>
              <w:t>cjentów z chorobami neurologicz</w:t>
            </w:r>
            <w:r w:rsidRPr="007270DC">
              <w:rPr>
                <w:rFonts w:eastAsia="Calibri"/>
                <w:sz w:val="22"/>
                <w:lang w:eastAsia="en-US"/>
              </w:rPr>
              <w:t>nymi w zakresie wykonywani</w:t>
            </w:r>
            <w:r>
              <w:rPr>
                <w:rFonts w:eastAsia="Calibri"/>
                <w:sz w:val="22"/>
                <w:lang w:eastAsia="en-US"/>
              </w:rPr>
              <w:t>a ćwiczeń w domu, sposobu posłu</w:t>
            </w:r>
            <w:r w:rsidRPr="007270DC">
              <w:rPr>
                <w:rFonts w:eastAsia="Calibri"/>
                <w:sz w:val="22"/>
                <w:lang w:eastAsia="en-US"/>
              </w:rPr>
              <w:t>giwania się wyrobami medycznymi oraz wykorzystywania przedmiotów użytku codziennego w celach terapeutycznych.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D.U16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Student umie stosować Międ</w:t>
            </w:r>
            <w:r>
              <w:rPr>
                <w:rFonts w:eastAsia="Calibri"/>
                <w:sz w:val="22"/>
                <w:lang w:eastAsia="en-US"/>
              </w:rPr>
              <w:t>zynarodową Klasyfikację Funkcjo</w:t>
            </w:r>
            <w:r w:rsidRPr="009776F0">
              <w:rPr>
                <w:rFonts w:eastAsia="Calibri"/>
                <w:sz w:val="22"/>
                <w:lang w:eastAsia="en-US"/>
              </w:rPr>
              <w:t>nowania, Niepełnosprawności i Zdrowia (</w:t>
            </w:r>
            <w:r>
              <w:rPr>
                <w:rFonts w:eastAsia="Calibri"/>
                <w:i/>
                <w:sz w:val="22"/>
                <w:lang w:eastAsia="en-US"/>
              </w:rPr>
              <w:t xml:space="preserve">International </w:t>
            </w:r>
            <w:proofErr w:type="spellStart"/>
            <w:r>
              <w:rPr>
                <w:rFonts w:eastAsia="Calibri"/>
                <w:i/>
                <w:sz w:val="22"/>
                <w:lang w:eastAsia="en-US"/>
              </w:rPr>
              <w:t>Classifica</w:t>
            </w:r>
            <w:r w:rsidRPr="009776F0">
              <w:rPr>
                <w:rFonts w:eastAsia="Calibri"/>
                <w:i/>
                <w:sz w:val="22"/>
                <w:lang w:eastAsia="en-US"/>
              </w:rPr>
              <w:t>tion</w:t>
            </w:r>
            <w:proofErr w:type="spellEnd"/>
            <w:r w:rsidRPr="009776F0">
              <w:rPr>
                <w:rFonts w:eastAsia="Calibri"/>
                <w:i/>
                <w:sz w:val="22"/>
                <w:lang w:eastAsia="en-US"/>
              </w:rPr>
              <w:t xml:space="preserve"> of </w:t>
            </w:r>
            <w:proofErr w:type="spellStart"/>
            <w:r w:rsidRPr="009776F0">
              <w:rPr>
                <w:rFonts w:eastAsia="Calibri"/>
                <w:i/>
                <w:sz w:val="22"/>
                <w:lang w:eastAsia="en-US"/>
              </w:rPr>
              <w:t>Functioning</w:t>
            </w:r>
            <w:proofErr w:type="spellEnd"/>
            <w:r w:rsidRPr="009776F0">
              <w:rPr>
                <w:rFonts w:eastAsia="Calibri"/>
                <w:i/>
                <w:sz w:val="22"/>
                <w:lang w:eastAsia="en-US"/>
              </w:rPr>
              <w:t xml:space="preserve">, </w:t>
            </w:r>
            <w:proofErr w:type="spellStart"/>
            <w:r w:rsidRPr="009776F0">
              <w:rPr>
                <w:rFonts w:eastAsia="Calibri"/>
                <w:i/>
                <w:sz w:val="22"/>
                <w:lang w:eastAsia="en-US"/>
              </w:rPr>
              <w:t>Disability</w:t>
            </w:r>
            <w:proofErr w:type="spellEnd"/>
            <w:r w:rsidRPr="009776F0">
              <w:rPr>
                <w:rFonts w:eastAsia="Calibri"/>
                <w:i/>
                <w:sz w:val="22"/>
                <w:lang w:eastAsia="en-US"/>
              </w:rPr>
              <w:t xml:space="preserve"> and </w:t>
            </w:r>
            <w:proofErr w:type="spellStart"/>
            <w:r w:rsidRPr="009776F0">
              <w:rPr>
                <w:rFonts w:eastAsia="Calibri"/>
                <w:i/>
                <w:sz w:val="22"/>
                <w:lang w:eastAsia="en-US"/>
              </w:rPr>
              <w:t>Health</w:t>
            </w:r>
            <w:proofErr w:type="spellEnd"/>
            <w:r w:rsidRPr="009776F0">
              <w:rPr>
                <w:rFonts w:eastAsia="Calibri"/>
                <w:i/>
                <w:sz w:val="22"/>
                <w:lang w:eastAsia="en-US"/>
              </w:rPr>
              <w:t>, ICF).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D.U39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 gotów do nawiązania i utr</w:t>
            </w:r>
            <w:r>
              <w:rPr>
                <w:rFonts w:eastAsia="Calibri"/>
                <w:sz w:val="22"/>
                <w:lang w:eastAsia="en-US"/>
              </w:rPr>
              <w:t>zymania pełnego szacunku kontak</w:t>
            </w:r>
            <w:r w:rsidRPr="009776F0">
              <w:rPr>
                <w:rFonts w:eastAsia="Calibri"/>
                <w:sz w:val="22"/>
                <w:lang w:eastAsia="en-US"/>
              </w:rPr>
              <w:t>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gotów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 xml:space="preserve">do dostrzegania </w:t>
            </w:r>
            <w:r>
              <w:rPr>
                <w:rFonts w:eastAsia="Calibri"/>
                <w:sz w:val="22"/>
                <w:lang w:eastAsia="en-US"/>
              </w:rPr>
              <w:t>i rozpoznawania własnych ograni</w:t>
            </w:r>
            <w:r w:rsidRPr="009776F0">
              <w:rPr>
                <w:rFonts w:eastAsia="Calibri"/>
                <w:sz w:val="22"/>
                <w:lang w:eastAsia="en-US"/>
              </w:rPr>
              <w:t>czeń, dokonywania samooceny deficytó</w:t>
            </w:r>
            <w:r>
              <w:rPr>
                <w:rFonts w:eastAsia="Calibri"/>
                <w:sz w:val="22"/>
                <w:lang w:eastAsia="en-US"/>
              </w:rPr>
              <w:t>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OK_K05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 gotów do korzystania z obiektywnych źródeł informacji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OK_K06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 gotów do wdrażania zasad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koleżeństwa zawodowego i współpracy w zespole specjalistów, w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tym z przedstawi-</w:t>
            </w:r>
            <w:proofErr w:type="spellStart"/>
            <w:r w:rsidRPr="009776F0">
              <w:rPr>
                <w:rFonts w:eastAsia="Calibri"/>
                <w:sz w:val="22"/>
                <w:lang w:eastAsia="en-US"/>
              </w:rPr>
              <w:t>cielami</w:t>
            </w:r>
            <w:proofErr w:type="spellEnd"/>
            <w:r w:rsidRPr="009776F0">
              <w:rPr>
                <w:rFonts w:eastAsia="Calibri"/>
                <w:sz w:val="22"/>
                <w:lang w:eastAsia="en-US"/>
              </w:rPr>
              <w:t xml:space="preserve"> innych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zawodów med</w:t>
            </w:r>
            <w:r>
              <w:rPr>
                <w:rFonts w:eastAsia="Calibri"/>
                <w:sz w:val="22"/>
                <w:lang w:eastAsia="en-US"/>
              </w:rPr>
              <w:t>ycznych, także w środowisku wie</w:t>
            </w:r>
            <w:r w:rsidRPr="009776F0">
              <w:rPr>
                <w:rFonts w:eastAsia="Calibri"/>
                <w:sz w:val="22"/>
                <w:lang w:eastAsia="en-US"/>
              </w:rPr>
              <w:t>loku</w:t>
            </w:r>
            <w:r>
              <w:rPr>
                <w:rFonts w:eastAsia="Calibri"/>
                <w:sz w:val="22"/>
                <w:lang w:eastAsia="en-US"/>
              </w:rPr>
              <w:t>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OK_K07</w:t>
            </w:r>
          </w:p>
        </w:tc>
      </w:tr>
      <w:tr w:rsidR="00770705" w:rsidRPr="007270DC" w:rsidTr="00D65F10">
        <w:tc>
          <w:tcPr>
            <w:tcW w:w="1778" w:type="dxa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 gotów do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przyjęcia odpowiedzialności związanej z decyzjami podejmowanymi w ramach działalności zawodowej, w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tym w 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OK_K09</w:t>
            </w:r>
          </w:p>
        </w:tc>
      </w:tr>
      <w:tr w:rsidR="00770705" w:rsidRPr="007270DC" w:rsidTr="00D65F10">
        <w:tc>
          <w:tcPr>
            <w:tcW w:w="8695" w:type="dxa"/>
            <w:gridSpan w:val="4"/>
            <w:shd w:val="clear" w:color="auto" w:fill="D9D9D9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770705" w:rsidRPr="007270DC" w:rsidRDefault="0077070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29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 xml:space="preserve">Ogólne zasady postępowania fizjoterapeutycznego z pacjentem neurologicznym.     </w:t>
            </w:r>
          </w:p>
        </w:tc>
        <w:tc>
          <w:tcPr>
            <w:tcW w:w="1053" w:type="dxa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Zaburzenia ośrodkowego układu nerwowego. Nauczanie motoryczne i  plastyczność mózgu.</w:t>
            </w:r>
          </w:p>
        </w:tc>
        <w:tc>
          <w:tcPr>
            <w:tcW w:w="1053" w:type="dxa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Pacjent w wieku podeszłym z zaburzeniami w obrębie układu nerwowego–postepowanie fizjoterapeutyczne u pacjenta po  udarze mózgu.</w:t>
            </w:r>
          </w:p>
        </w:tc>
        <w:tc>
          <w:tcPr>
            <w:tcW w:w="1053" w:type="dxa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4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Ból- problem bólu w różnych schorzeniach neurologicznych.</w:t>
            </w:r>
          </w:p>
        </w:tc>
        <w:tc>
          <w:tcPr>
            <w:tcW w:w="1053" w:type="dxa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4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Neurologiczne zaburzenia funkcji ręki kończyny górnej.</w:t>
            </w:r>
          </w:p>
        </w:tc>
        <w:tc>
          <w:tcPr>
            <w:tcW w:w="1053" w:type="dxa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4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Pacjent po urazie czaszkowo–mózgowym: postępowanie fizjoterapeutyczne  w zależności od stanu klinicznego i funkcjonalnego pacjenta ukierunkowane na łagodzenie zaburzeń troficznych i wydalniczych.</w:t>
            </w:r>
          </w:p>
        </w:tc>
        <w:tc>
          <w:tcPr>
            <w:tcW w:w="1053" w:type="dxa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2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bCs/>
                <w:sz w:val="22"/>
              </w:rPr>
              <w:t>Postępowanie fizjoterapeutyczne w zależności od stanu klinicznego i funkcjonalnego pacjenta w neuroonkologii.</w:t>
            </w:r>
          </w:p>
        </w:tc>
        <w:tc>
          <w:tcPr>
            <w:tcW w:w="1053" w:type="dxa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2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bCs/>
                <w:sz w:val="22"/>
              </w:rPr>
              <w:t xml:space="preserve">Omówienie postępowania fizjoterapeutycznego w zależności od stanu klinicznego i funkcjonalnego pacjenta z URK. </w:t>
            </w:r>
            <w:r w:rsidRPr="009776F0">
              <w:rPr>
                <w:sz w:val="22"/>
              </w:rPr>
              <w:t>Skuteczność metod fizjoterapii w neurologii i neurochirurgii w badaniach naukowych.</w:t>
            </w:r>
          </w:p>
        </w:tc>
        <w:tc>
          <w:tcPr>
            <w:tcW w:w="1053" w:type="dxa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3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21</w:t>
            </w:r>
            <w:r>
              <w:rPr>
                <w:rFonts w:eastAsia="Calibri"/>
                <w:b/>
                <w:sz w:val="22"/>
                <w:lang w:eastAsia="en-US"/>
              </w:rPr>
              <w:t>.2</w:t>
            </w:r>
            <w:r w:rsidRPr="007270DC">
              <w:rPr>
                <w:rFonts w:eastAsia="Calibri"/>
                <w:b/>
                <w:sz w:val="22"/>
                <w:lang w:eastAsia="en-US"/>
              </w:rPr>
              <w:t>. </w:t>
            </w:r>
            <w:r>
              <w:rPr>
                <w:rFonts w:eastAsia="Calibri"/>
                <w:b/>
                <w:sz w:val="22"/>
                <w:lang w:eastAsia="en-US"/>
              </w:rPr>
              <w:t>Seminaria</w:t>
            </w:r>
          </w:p>
        </w:tc>
        <w:tc>
          <w:tcPr>
            <w:tcW w:w="1053" w:type="dxa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Metody oceny funkcjonalnej pacjentów neurologicznych według ICF.</w:t>
            </w:r>
          </w:p>
        </w:tc>
        <w:tc>
          <w:tcPr>
            <w:tcW w:w="1053" w:type="dxa"/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770705" w:rsidRPr="007270DC" w:rsidTr="00D65F10">
        <w:tc>
          <w:tcPr>
            <w:tcW w:w="8695" w:type="dxa"/>
            <w:gridSpan w:val="4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 Zajęcia praktyczne</w:t>
            </w:r>
          </w:p>
        </w:tc>
        <w:tc>
          <w:tcPr>
            <w:tcW w:w="1053" w:type="dxa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 xml:space="preserve">Ćwiczenia przyłóżkowe w rehabilitacji neurologicznej, pionizacja i nauka chodzenia pacjentów neurologicznych, podstawy reedukacji nerwowo–mięśniowej.  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Ocena stanu pacjenta dla potrzeb fizjoterapii jako podstawa planowania rehabilitacji pacjentów neurologicznych. Testy funkcjonalne w usprawnianiu pacjentów neurologicznych.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1D0ABD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t>Postepowanie fizjoterapeutyczne w stanie ostrym u pacjenta po uszkodzeniu OUN.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1D0ABD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lastRenderedPageBreak/>
              <w:t xml:space="preserve">Postepowanie fizjoterapeutyczne w stanie podostrym u pacjenta z uszkodzeniem układu piramidowego OUN: stymulacja w pozycjach niskich, </w:t>
            </w:r>
            <w:proofErr w:type="spellStart"/>
            <w:r w:rsidRPr="001D0ABD">
              <w:rPr>
                <w:rFonts w:eastAsia="Calibri"/>
                <w:bCs/>
                <w:sz w:val="22"/>
                <w:lang w:eastAsia="en-US"/>
              </w:rPr>
              <w:t>półwysokich</w:t>
            </w:r>
            <w:proofErr w:type="spellEnd"/>
            <w:r w:rsidRPr="001D0ABD">
              <w:rPr>
                <w:rFonts w:eastAsia="Calibri"/>
                <w:bCs/>
                <w:sz w:val="22"/>
                <w:lang w:eastAsia="en-US"/>
              </w:rPr>
              <w:t xml:space="preserve">, wysokich z </w:t>
            </w:r>
          </w:p>
          <w:p w:rsidR="00770705" w:rsidRPr="001D0ABD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t>uwzględnieniem pracy na tułowiu; pionizacja.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1D0ABD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cs="Calibri"/>
                <w:bCs/>
              </w:rPr>
            </w:pPr>
            <w:r w:rsidRPr="001D0ABD">
              <w:rPr>
                <w:rFonts w:cs="Calibri"/>
                <w:bCs/>
                <w:sz w:val="22"/>
              </w:rPr>
              <w:t xml:space="preserve">Postepowanie fizjoterapeutyczne w stanie podostrym, przewlekłym u pacjenta z uszkodzeniem układu piramidowego OUN: torowanie chodu z uwzględnieniem pracy pośredniej i </w:t>
            </w:r>
          </w:p>
          <w:p w:rsidR="00770705" w:rsidRPr="001D0ABD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cs="Calibri"/>
                <w:bCs/>
                <w:sz w:val="22"/>
              </w:rPr>
              <w:t>bezpośredniej poszczególnych faz.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1D0ABD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t>Postepowanie fizjoterapeutyczne u pacjenta z uszkodzeniem układu piramidowego OUN: nauka przemieszczania się pacjenta z uwzględnieniem chodu po terenie płaskim i po schodach. Dobór sprzętu medycznego przydatnego przy przemieszczaniu.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1D0ABD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t>Problem usprawniania ręki kończyny górnej u pacjenta z uszkodzeniem układu piramidowego OUN. Postępowanie adaptacyjne oraz pomoce ortopedyczne.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cs="Calibri"/>
              </w:rPr>
            </w:pPr>
            <w:r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 xml:space="preserve">Przykładowa terapia u pacjentów z hemiplegia ze szczególnym uwzględnieniem pacjentów z zespołem </w:t>
            </w:r>
            <w:proofErr w:type="spellStart"/>
            <w:r w:rsidRPr="009776F0">
              <w:rPr>
                <w:rFonts w:cs="Calibri"/>
                <w:sz w:val="22"/>
              </w:rPr>
              <w:t>Puschera</w:t>
            </w:r>
            <w:proofErr w:type="spellEnd"/>
            <w:r w:rsidRPr="009776F0">
              <w:rPr>
                <w:rFonts w:cs="Calibri"/>
                <w:sz w:val="22"/>
              </w:rPr>
              <w:t xml:space="preserve"> i zespołem zaniedbywania połowiczego.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zależności od stanu klinicznego i funkcjonalnego pacjenta w chorobach i uszkodzeniach kręgosłupa i rdzenia kręgowego.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 zależności od stanu klinicznego i funkcjonalnego pacjenta: przed i po zabiegach neurochirurgicznych, nieprzytomnego, po urazach wielomiejscowych i wielonarządowych.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zależności od stanu klinicznego i funkcjonalnego pacjenta w chorobach demielinizacyjnych.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zależności od stanu klinicznego i funkcjonalnego pacjenta u osób po uszkodzeniach nerwów obwodowych (polineuropatii, neuropatia uciskowa, po zabiegach rekonstrukcji nerwów, z chorobami nerwowo- mięśniowymi).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zależności od stanu klinicznego i funkcjonalnego pacjenta u osób z objawami uszkodzenia móżdżku i jąder podstawy, ze szczególnym uwzględnieniem parkinsonizmu i choroby Huntingtona.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70705" w:rsidRPr="009776F0" w:rsidRDefault="0077070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770705" w:rsidRPr="007270DC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770705" w:rsidRPr="007270DC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770705" w:rsidRPr="009776F0" w:rsidRDefault="00770705" w:rsidP="00D65F10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b/>
                <w:color w:val="auto"/>
              </w:rPr>
            </w:pPr>
            <w:r w:rsidRPr="009776F0">
              <w:rPr>
                <w:rFonts w:eastAsia="Calibri"/>
                <w:i/>
                <w:color w:val="auto"/>
                <w:sz w:val="22"/>
              </w:rPr>
              <w:t>Literatura podstawowa</w:t>
            </w:r>
            <w:r w:rsidRPr="009776F0">
              <w:rPr>
                <w:rFonts w:eastAsia="Calibri"/>
                <w:b/>
                <w:color w:val="auto"/>
                <w:sz w:val="22"/>
              </w:rPr>
              <w:t>:</w:t>
            </w:r>
          </w:p>
          <w:p w:rsidR="00770705" w:rsidRDefault="00770705" w:rsidP="0077070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proofErr w:type="spellStart"/>
            <w:r>
              <w:rPr>
                <w:rFonts w:eastAsia="Calibri"/>
                <w:bCs/>
                <w:color w:val="auto"/>
                <w:sz w:val="22"/>
              </w:rPr>
              <w:t>Domitrz</w:t>
            </w:r>
            <w:proofErr w:type="spellEnd"/>
            <w:r>
              <w:rPr>
                <w:rFonts w:eastAsia="Calibri"/>
                <w:bCs/>
                <w:color w:val="auto"/>
                <w:sz w:val="22"/>
              </w:rPr>
              <w:t xml:space="preserve"> I., Cegielska J., Stolarski J. Neurologia. Podręcznik dla studentów fizjoterapii. Tom 1 i Tom 2. Wydaw. PZWL, Warszawa, 2023;</w:t>
            </w:r>
          </w:p>
          <w:p w:rsidR="00770705" w:rsidRPr="009776F0" w:rsidRDefault="00770705" w:rsidP="0077070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>Kwolek A.: Fizjoterapia w neurologii i neurochirurgii, Wydaw. PZWL, Warszawa, 2012;</w:t>
            </w:r>
          </w:p>
          <w:p w:rsidR="00770705" w:rsidRPr="009776F0" w:rsidRDefault="00770705" w:rsidP="0077070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 xml:space="preserve">Śliwiński Z., Sieroń A., Żak M. (red.): Wielka Fizjoterapia tom II: Kinezyterapia w neurologii, Reedukacja chodu u osób po przebytym udarze mózgu. Urządzenia wspomagające. Wydaw. </w:t>
            </w:r>
            <w:proofErr w:type="spellStart"/>
            <w:r w:rsidRPr="009776F0">
              <w:rPr>
                <w:rFonts w:eastAsia="Calibri"/>
                <w:bCs/>
                <w:color w:val="auto"/>
                <w:sz w:val="22"/>
              </w:rPr>
              <w:t>Edra</w:t>
            </w:r>
            <w:proofErr w:type="spellEnd"/>
            <w:r w:rsidRPr="009776F0">
              <w:rPr>
                <w:rFonts w:eastAsia="Calibri"/>
                <w:bCs/>
                <w:color w:val="auto"/>
                <w:sz w:val="22"/>
              </w:rPr>
              <w:t xml:space="preserve"> Urban &amp; Partner, Wrocław, 2022;</w:t>
            </w:r>
          </w:p>
          <w:p w:rsidR="00770705" w:rsidRPr="009776F0" w:rsidRDefault="00770705" w:rsidP="0077070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 xml:space="preserve">Adler S., </w:t>
            </w:r>
            <w:proofErr w:type="spellStart"/>
            <w:r w:rsidRPr="009776F0">
              <w:rPr>
                <w:rFonts w:eastAsia="Calibri"/>
                <w:bCs/>
                <w:color w:val="auto"/>
                <w:sz w:val="22"/>
              </w:rPr>
              <w:t>Beckers</w:t>
            </w:r>
            <w:proofErr w:type="spellEnd"/>
            <w:r w:rsidRPr="009776F0">
              <w:rPr>
                <w:rFonts w:eastAsia="Calibri"/>
                <w:bCs/>
                <w:color w:val="auto"/>
                <w:sz w:val="22"/>
              </w:rPr>
              <w:t xml:space="preserve"> D., Buck M.: PNF w praktyce, Wydaw. DB Publishing, Warszawa, 2014;</w:t>
            </w:r>
          </w:p>
          <w:p w:rsidR="00770705" w:rsidRPr="009776F0" w:rsidRDefault="00770705" w:rsidP="0077070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 xml:space="preserve">Brzęk A, </w:t>
            </w:r>
            <w:proofErr w:type="spellStart"/>
            <w:r w:rsidRPr="009776F0">
              <w:rPr>
                <w:rFonts w:eastAsia="Calibri"/>
                <w:bCs/>
                <w:color w:val="auto"/>
                <w:sz w:val="22"/>
              </w:rPr>
              <w:t>Krzystanek</w:t>
            </w:r>
            <w:proofErr w:type="spellEnd"/>
            <w:r w:rsidRPr="009776F0">
              <w:rPr>
                <w:rFonts w:eastAsia="Calibri"/>
                <w:bCs/>
                <w:color w:val="auto"/>
                <w:sz w:val="22"/>
              </w:rPr>
              <w:t xml:space="preserve"> E, Siuda J (red.): Fizjoterapia i leczenie w wybranych jednostkach chorobowych</w:t>
            </w:r>
            <w:r w:rsidRPr="009776F0">
              <w:rPr>
                <w:rFonts w:eastAsia="Calibri"/>
                <w:bCs/>
                <w:color w:val="auto"/>
                <w:sz w:val="22"/>
              </w:rPr>
              <w:br/>
              <w:t xml:space="preserve"> w obrębie ośrodkowego układu nerwowego. Rozważania teoretyczne i zalecenia praktyczne. Wydaw. Śląski Uniwersytet Medyczny w Katowicach, Katowice, 2022;</w:t>
            </w:r>
          </w:p>
          <w:p w:rsidR="00770705" w:rsidRPr="009776F0" w:rsidRDefault="00770705" w:rsidP="0077070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 xml:space="preserve">Wiśniewski E., </w:t>
            </w:r>
            <w:proofErr w:type="spellStart"/>
            <w:r>
              <w:rPr>
                <w:rFonts w:eastAsia="Calibri"/>
                <w:bCs/>
                <w:color w:val="auto"/>
                <w:sz w:val="22"/>
              </w:rPr>
              <w:t>Biadun</w:t>
            </w:r>
            <w:proofErr w:type="spellEnd"/>
            <w:r>
              <w:rPr>
                <w:rFonts w:eastAsia="Calibri"/>
                <w:bCs/>
                <w:color w:val="auto"/>
                <w:sz w:val="22"/>
              </w:rPr>
              <w:t xml:space="preserve"> D., Domagalska-Szopa M., Gajewska E., Krzepkowska W., Malak R., Migała M., Napiórkowska J., </w:t>
            </w:r>
            <w:proofErr w:type="spellStart"/>
            <w:r>
              <w:rPr>
                <w:rFonts w:eastAsia="Calibri"/>
                <w:bCs/>
                <w:color w:val="auto"/>
                <w:sz w:val="22"/>
              </w:rPr>
              <w:t>Potrzyszcz</w:t>
            </w:r>
            <w:proofErr w:type="spellEnd"/>
            <w:r>
              <w:rPr>
                <w:rFonts w:eastAsia="Calibri"/>
                <w:bCs/>
                <w:color w:val="auto"/>
                <w:sz w:val="22"/>
              </w:rPr>
              <w:t xml:space="preserve"> D., Szopa A., Trąbka R. </w:t>
            </w:r>
            <w:r w:rsidRPr="009776F0">
              <w:rPr>
                <w:rFonts w:eastAsia="Calibri"/>
                <w:bCs/>
                <w:color w:val="auto"/>
                <w:sz w:val="22"/>
              </w:rPr>
              <w:t xml:space="preserve">Wytyczne Krajowej Rady Fizjoterapeutów do udzielania świadczeń zdrowotnych z zakresu fizjoterapii i ich opisywania w dokumentacji medycznej. </w:t>
            </w:r>
            <w:r>
              <w:rPr>
                <w:rFonts w:eastAsia="Calibri"/>
                <w:bCs/>
                <w:color w:val="auto"/>
                <w:sz w:val="22"/>
              </w:rPr>
              <w:t xml:space="preserve">Warszawa, 2023. Dostęp z dnia 03.12.2023: </w:t>
            </w:r>
            <w:r w:rsidRPr="001D0ABD">
              <w:rPr>
                <w:rFonts w:eastAsia="Calibri"/>
                <w:bCs/>
                <w:color w:val="auto"/>
                <w:sz w:val="22"/>
              </w:rPr>
              <w:t>https://kif.info.pl/nowe-wytyczne-krf/?fbclid=IwAR3103Nfdp8q60TBoPY8bdXFkGIUCs4gwEPMyDY-P9l7WKFIgaYCbYQQv-g</w:t>
            </w:r>
          </w:p>
          <w:p w:rsidR="00770705" w:rsidRPr="009776F0" w:rsidRDefault="00770705" w:rsidP="00D65F10">
            <w:pPr>
              <w:spacing w:after="0" w:line="240" w:lineRule="auto"/>
              <w:ind w:left="0" w:right="0" w:firstLine="0"/>
              <w:rPr>
                <w:rFonts w:eastAsia="Calibri"/>
                <w:i/>
                <w:color w:val="auto"/>
              </w:rPr>
            </w:pPr>
            <w:r w:rsidRPr="009776F0">
              <w:rPr>
                <w:rFonts w:eastAsia="Calibri"/>
                <w:i/>
                <w:color w:val="auto"/>
                <w:sz w:val="22"/>
              </w:rPr>
              <w:t>Literatura uzupełniająca:</w:t>
            </w:r>
          </w:p>
          <w:p w:rsidR="00770705" w:rsidRPr="001D0ABD" w:rsidRDefault="00770705" w:rsidP="00770705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1D0ABD">
              <w:rPr>
                <w:rFonts w:eastAsia="Calibri"/>
                <w:bCs/>
                <w:color w:val="auto"/>
                <w:sz w:val="22"/>
              </w:rPr>
              <w:t xml:space="preserve">Opara J.: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Klinimetria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 xml:space="preserve"> w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neurorehabilitacji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>, Wydaw. PZWL, Warszawa, 2012;</w:t>
            </w:r>
          </w:p>
          <w:p w:rsidR="00770705" w:rsidRPr="001D0ABD" w:rsidRDefault="00770705" w:rsidP="00770705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1D0ABD">
              <w:rPr>
                <w:rFonts w:eastAsia="Calibri"/>
                <w:bCs/>
                <w:color w:val="auto"/>
                <w:sz w:val="22"/>
              </w:rPr>
              <w:t xml:space="preserve">Opara J.: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Neurorehabilitacja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 xml:space="preserve">, Wydaw.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Elamed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>, Katowice 2017;</w:t>
            </w:r>
          </w:p>
          <w:p w:rsidR="00770705" w:rsidRPr="007270DC" w:rsidRDefault="00770705" w:rsidP="00770705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ascii="Calibri" w:eastAsia="Calibri" w:hAnsi="Calibri" w:cs="Calibri"/>
                <w:bCs/>
                <w:color w:val="auto"/>
              </w:rPr>
            </w:pPr>
            <w:r w:rsidRPr="001D0ABD">
              <w:rPr>
                <w:rFonts w:eastAsia="Calibri"/>
                <w:bCs/>
                <w:color w:val="auto"/>
                <w:sz w:val="22"/>
              </w:rPr>
              <w:t xml:space="preserve">Kessler M.: Techniki terapeutyczne w fizjoterapii neurologicznej. Wydaw.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Elsevier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 xml:space="preserve"> Urban &amp; Partner, Wrocław, 2012.</w:t>
            </w:r>
          </w:p>
        </w:tc>
      </w:tr>
      <w:tr w:rsidR="00770705" w:rsidRPr="007270DC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770705" w:rsidRPr="007270DC" w:rsidTr="00D65F10">
        <w:tc>
          <w:tcPr>
            <w:tcW w:w="9748" w:type="dxa"/>
            <w:gridSpan w:val="5"/>
            <w:vAlign w:val="center"/>
          </w:tcPr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770705" w:rsidRPr="007270DC" w:rsidRDefault="0077070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70705" w:rsidRDefault="0077070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7738E" w:rsidRPr="0067738E" w:rsidRDefault="0067738E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67738E" w:rsidRPr="0067738E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463" w:rsidRDefault="00C24463">
      <w:pPr>
        <w:spacing w:after="0" w:line="240" w:lineRule="auto"/>
      </w:pPr>
      <w:r>
        <w:separator/>
      </w:r>
    </w:p>
  </w:endnote>
  <w:endnote w:type="continuationSeparator" w:id="0">
    <w:p w:rsidR="00C24463" w:rsidRDefault="00C24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A602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A602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A52C6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A602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463" w:rsidRDefault="00C24463">
      <w:pPr>
        <w:spacing w:after="0" w:line="240" w:lineRule="auto"/>
      </w:pPr>
      <w:r>
        <w:separator/>
      </w:r>
    </w:p>
  </w:footnote>
  <w:footnote w:type="continuationSeparator" w:id="0">
    <w:p w:rsidR="00C24463" w:rsidRDefault="00C24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231CA1"/>
    <w:multiLevelType w:val="hybridMultilevel"/>
    <w:tmpl w:val="33D836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7548CB"/>
    <w:multiLevelType w:val="hybridMultilevel"/>
    <w:tmpl w:val="C8AC2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F34443"/>
    <w:multiLevelType w:val="hybridMultilevel"/>
    <w:tmpl w:val="52C0EE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7835FB"/>
    <w:multiLevelType w:val="hybridMultilevel"/>
    <w:tmpl w:val="511064BA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47D4969"/>
    <w:multiLevelType w:val="hybridMultilevel"/>
    <w:tmpl w:val="52C0EE80"/>
    <w:lvl w:ilvl="0" w:tplc="331C1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9A51F8"/>
    <w:multiLevelType w:val="hybridMultilevel"/>
    <w:tmpl w:val="9836B830"/>
    <w:lvl w:ilvl="0" w:tplc="77FA1F1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36C05"/>
    <w:multiLevelType w:val="hybridMultilevel"/>
    <w:tmpl w:val="724C4C72"/>
    <w:lvl w:ilvl="0" w:tplc="77FA1F16">
      <w:numFmt w:val="bullet"/>
      <w:lvlText w:val="•"/>
      <w:lvlJc w:val="left"/>
      <w:pPr>
        <w:ind w:left="70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084D3E"/>
    <w:multiLevelType w:val="hybridMultilevel"/>
    <w:tmpl w:val="D578F1EE"/>
    <w:lvl w:ilvl="0" w:tplc="77FA1F1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6"/>
  </w:num>
  <w:num w:numId="15">
    <w:abstractNumId w:val="14"/>
  </w:num>
  <w:num w:numId="16">
    <w:abstractNumId w:val="15"/>
  </w:num>
  <w:num w:numId="17">
    <w:abstractNumId w:val="28"/>
  </w:num>
  <w:num w:numId="18">
    <w:abstractNumId w:val="1"/>
  </w:num>
  <w:num w:numId="19">
    <w:abstractNumId w:val="22"/>
  </w:num>
  <w:num w:numId="20">
    <w:abstractNumId w:val="21"/>
  </w:num>
  <w:num w:numId="21">
    <w:abstractNumId w:val="29"/>
  </w:num>
  <w:num w:numId="22">
    <w:abstractNumId w:val="8"/>
  </w:num>
  <w:num w:numId="23">
    <w:abstractNumId w:val="5"/>
  </w:num>
  <w:num w:numId="24">
    <w:abstractNumId w:val="4"/>
  </w:num>
  <w:num w:numId="25">
    <w:abstractNumId w:val="23"/>
  </w:num>
  <w:num w:numId="26">
    <w:abstractNumId w:val="11"/>
  </w:num>
  <w:num w:numId="27">
    <w:abstractNumId w:val="20"/>
  </w:num>
  <w:num w:numId="28">
    <w:abstractNumId w:val="6"/>
  </w:num>
  <w:num w:numId="29">
    <w:abstractNumId w:val="27"/>
  </w:num>
  <w:num w:numId="30">
    <w:abstractNumId w:val="2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04C6E"/>
    <w:rsid w:val="00052014"/>
    <w:rsid w:val="00064464"/>
    <w:rsid w:val="00092EDD"/>
    <w:rsid w:val="001032AA"/>
    <w:rsid w:val="001422A3"/>
    <w:rsid w:val="0014633A"/>
    <w:rsid w:val="00161CD2"/>
    <w:rsid w:val="001A76A8"/>
    <w:rsid w:val="001C52EC"/>
    <w:rsid w:val="001D0ABD"/>
    <w:rsid w:val="002A52C6"/>
    <w:rsid w:val="00306823"/>
    <w:rsid w:val="003B4D90"/>
    <w:rsid w:val="003B6551"/>
    <w:rsid w:val="003C0DEB"/>
    <w:rsid w:val="0041145F"/>
    <w:rsid w:val="004423C1"/>
    <w:rsid w:val="004669DA"/>
    <w:rsid w:val="004877E9"/>
    <w:rsid w:val="004A30CF"/>
    <w:rsid w:val="005132EA"/>
    <w:rsid w:val="005A10B6"/>
    <w:rsid w:val="005A11E3"/>
    <w:rsid w:val="005A6024"/>
    <w:rsid w:val="005C73C1"/>
    <w:rsid w:val="00633615"/>
    <w:rsid w:val="006546D2"/>
    <w:rsid w:val="0067738E"/>
    <w:rsid w:val="007270DC"/>
    <w:rsid w:val="00764658"/>
    <w:rsid w:val="00770705"/>
    <w:rsid w:val="007D621F"/>
    <w:rsid w:val="008050C4"/>
    <w:rsid w:val="00812921"/>
    <w:rsid w:val="009203BF"/>
    <w:rsid w:val="009275E8"/>
    <w:rsid w:val="009776F0"/>
    <w:rsid w:val="009B4295"/>
    <w:rsid w:val="009C5B4A"/>
    <w:rsid w:val="00A23D0A"/>
    <w:rsid w:val="00AB2682"/>
    <w:rsid w:val="00AF1C26"/>
    <w:rsid w:val="00C24463"/>
    <w:rsid w:val="00C84047"/>
    <w:rsid w:val="00CA06EE"/>
    <w:rsid w:val="00CC32D4"/>
    <w:rsid w:val="00CC5EAF"/>
    <w:rsid w:val="00CE6249"/>
    <w:rsid w:val="00CE6380"/>
    <w:rsid w:val="00D74671"/>
    <w:rsid w:val="00D876DD"/>
    <w:rsid w:val="00DC62B4"/>
    <w:rsid w:val="00E4708E"/>
    <w:rsid w:val="00E95559"/>
    <w:rsid w:val="00EB559E"/>
    <w:rsid w:val="00F50D22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DBF3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06E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764658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B4D9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4D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52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2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2C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2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2C6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atedrafizjoterapii.sum.edu.pl/zak&#322;a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2024-02-26T11:33:00Z</dcterms:created>
  <dcterms:modified xsi:type="dcterms:W3CDTF">2024-08-21T11:45:00Z</dcterms:modified>
</cp:coreProperties>
</file>