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44BC0377" w:rsidRPr="00370CD1" w:rsidRDefault="44BC0377" w:rsidP="13F40059">
      <w:pPr>
        <w:ind w:left="-90" w:firstLine="90"/>
        <w:jc w:val="right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:rsidR="00602066" w:rsidRPr="00370CD1" w:rsidRDefault="44BC0377" w:rsidP="00602066">
      <w:pPr>
        <w:pStyle w:val="Nagwek1"/>
        <w:spacing w:before="0" w:after="160" w:line="259" w:lineRule="auto"/>
        <w:ind w:right="60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370CD1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:rsidR="44BC0377" w:rsidRPr="00370CD1" w:rsidRDefault="44BC0377" w:rsidP="00602066">
      <w:pPr>
        <w:pStyle w:val="Nagwek1"/>
        <w:spacing w:before="0" w:after="160" w:line="259" w:lineRule="auto"/>
        <w:ind w:right="60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370CD1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jc w:val="center"/>
        <w:tblLayout w:type="fixed"/>
        <w:tblLook w:val="04A0" w:firstRow="1" w:lastRow="0" w:firstColumn="1" w:lastColumn="0" w:noHBand="0" w:noVBand="1"/>
      </w:tblPr>
      <w:tblGrid>
        <w:gridCol w:w="3333"/>
        <w:gridCol w:w="752"/>
        <w:gridCol w:w="3000"/>
        <w:gridCol w:w="1209"/>
        <w:gridCol w:w="766"/>
      </w:tblGrid>
      <w:tr w:rsidR="13F40059" w:rsidRPr="00370CD1" w:rsidTr="62581B9C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13F40059" w:rsidRPr="00370CD1" w:rsidTr="62581B9C">
        <w:trPr>
          <w:trHeight w:val="510"/>
          <w:jc w:val="center"/>
        </w:trPr>
        <w:tc>
          <w:tcPr>
            <w:tcW w:w="40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13F40059" w:rsidRPr="00370CD1" w:rsidRDefault="13F40059" w:rsidP="00370CD1">
            <w:pPr>
              <w:spacing w:after="0" w:line="240" w:lineRule="auto"/>
              <w:ind w:right="13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1. Kierunek studiów:</w:t>
            </w:r>
            <w:r w:rsid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370CD1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49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370CD1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EB037E" w:rsidRPr="00370CD1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13F40059" w:rsidRPr="00370CD1" w:rsidRDefault="00EB037E" w:rsidP="00370CD1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>j</w:t>
            </w:r>
            <w:r w:rsidR="13F40059" w:rsidRPr="00370CD1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/ profil </w:t>
            </w:r>
            <w:proofErr w:type="spellStart"/>
            <w:r w:rsidRPr="00370CD1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13F40059" w:rsidRPr="00370CD1" w:rsidRDefault="13F40059" w:rsidP="00EB037E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40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 IV /</w:t>
            </w:r>
            <w:r w:rsidR="00EB037E" w:rsidRPr="00370CD1">
              <w:rPr>
                <w:rFonts w:ascii="Times New Roman" w:hAnsi="Times New Roman"/>
                <w:color w:val="000000" w:themeColor="text1"/>
              </w:rPr>
              <w:t>cykl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 202</w:t>
            </w:r>
            <w:r w:rsidR="7318CD93" w:rsidRPr="00370CD1">
              <w:rPr>
                <w:rFonts w:ascii="Times New Roman" w:hAnsi="Times New Roman"/>
                <w:color w:val="000000" w:themeColor="text1"/>
              </w:rPr>
              <w:t>4</w:t>
            </w:r>
            <w:r w:rsidRPr="00370CD1">
              <w:rPr>
                <w:rFonts w:ascii="Times New Roman" w:hAnsi="Times New Roman"/>
                <w:color w:val="000000" w:themeColor="text1"/>
              </w:rPr>
              <w:t>-202</w:t>
            </w:r>
            <w:r w:rsidR="35F2D906" w:rsidRPr="00370CD1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49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6. Semestr: </w:t>
            </w:r>
            <w:r w:rsidRPr="00370CD1">
              <w:rPr>
                <w:rFonts w:ascii="Times New Roman" w:hAnsi="Times New Roman"/>
                <w:bCs/>
                <w:color w:val="000000" w:themeColor="text1"/>
              </w:rPr>
              <w:t>VIII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342C97C6" w:rsidRPr="00370CD1">
              <w:rPr>
                <w:rFonts w:ascii="Times New Roman" w:hAnsi="Times New Roman"/>
              </w:rPr>
              <w:t>Fizjoterapia w zaburzeniach narządu żucia</w:t>
            </w:r>
          </w:p>
        </w:tc>
      </w:tr>
      <w:tr w:rsidR="13F40059" w:rsidRPr="00370CD1" w:rsidTr="62581B9C">
        <w:trPr>
          <w:trHeight w:val="300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 Przedmiot do wyboru</w:t>
            </w:r>
          </w:p>
        </w:tc>
      </w:tr>
      <w:tr w:rsidR="13F40059" w:rsidRPr="00370CD1" w:rsidTr="62581B9C">
        <w:trPr>
          <w:trHeight w:val="2280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4D6C03C3" w:rsidRPr="00370CD1" w:rsidRDefault="4D6C03C3" w:rsidP="13F40059">
            <w:pPr>
              <w:spacing w:after="0" w:line="240" w:lineRule="auto"/>
              <w:rPr>
                <w:rFonts w:ascii="Times New Roman" w:hAnsi="Times New Roman"/>
              </w:rPr>
            </w:pPr>
            <w:r w:rsidRPr="00370CD1">
              <w:rPr>
                <w:rFonts w:ascii="Times New Roman" w:hAnsi="Times New Roman"/>
              </w:rPr>
              <w:t>Celem przedmiotu jest zapoznanie studentów z możliwościami diagnozowania oraz leczenia zaburzeń czaszkowo-żuchwowo-kręgosłupowych oraz metod fizykalnych stosowanych w dysfunkcjach narządu żucia.</w:t>
            </w:r>
          </w:p>
          <w:p w:rsidR="13F40059" w:rsidRPr="00370CD1" w:rsidRDefault="13F40059" w:rsidP="13F40059">
            <w:pPr>
              <w:spacing w:after="0" w:line="259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13F40059" w:rsidRPr="00370CD1" w:rsidRDefault="13F40059" w:rsidP="13F40059">
            <w:p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370CD1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370CD1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13F40059" w:rsidRPr="00370CD1" w:rsidRDefault="13F40059" w:rsidP="00370CD1">
            <w:pPr>
              <w:spacing w:after="15" w:line="263" w:lineRule="auto"/>
              <w:ind w:left="28" w:right="3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4272B5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370CD1">
              <w:rPr>
                <w:rFonts w:ascii="Times New Roman" w:hAnsi="Times New Roman"/>
                <w:color w:val="000000" w:themeColor="text1"/>
              </w:rPr>
              <w:t>) /</w:t>
            </w:r>
            <w:r w:rsidRPr="004272B5">
              <w:rPr>
                <w:rFonts w:ascii="Times New Roman" w:hAnsi="Times New Roman"/>
                <w:color w:val="000000" w:themeColor="text1"/>
              </w:rPr>
              <w:t>Uchwale Senatu SUM</w:t>
            </w:r>
            <w:r w:rsidRPr="00370CD1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7409D464" w:rsidRPr="00370CD1" w:rsidRDefault="7409D464" w:rsidP="00EB037E">
            <w:pPr>
              <w:spacing w:after="0" w:line="240" w:lineRule="auto"/>
              <w:ind w:left="28"/>
              <w:rPr>
                <w:rFonts w:ascii="Times New Roman" w:hAnsi="Times New Roman"/>
              </w:rPr>
            </w:pPr>
            <w:r w:rsidRPr="00370CD1">
              <w:rPr>
                <w:rFonts w:ascii="Times New Roman" w:hAnsi="Times New Roman"/>
              </w:rPr>
              <w:t xml:space="preserve">w zakresie wiedzy </w:t>
            </w:r>
            <w:r w:rsidR="00E46B8F" w:rsidRPr="00370CD1">
              <w:rPr>
                <w:rFonts w:ascii="Times New Roman" w:hAnsi="Times New Roman"/>
              </w:rPr>
              <w:t>student zna i rozumie: C.W7,</w:t>
            </w:r>
            <w:r w:rsidRPr="00370CD1">
              <w:rPr>
                <w:rFonts w:ascii="Times New Roman" w:hAnsi="Times New Roman"/>
              </w:rPr>
              <w:t xml:space="preserve"> C.W8</w:t>
            </w:r>
          </w:p>
          <w:p w:rsidR="7409D464" w:rsidRPr="00370CD1" w:rsidRDefault="7409D464" w:rsidP="00EB037E">
            <w:pPr>
              <w:spacing w:after="0" w:line="240" w:lineRule="auto"/>
              <w:ind w:left="28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</w:rPr>
              <w:t>w zakresie umiejętności student potrafi: C.U8</w:t>
            </w:r>
            <w:r w:rsidRPr="00370CD1">
              <w:rPr>
                <w:rFonts w:ascii="Times New Roman" w:hAnsi="Times New Roman"/>
              </w:rPr>
              <w:br/>
            </w:r>
            <w:r w:rsidR="13F40059" w:rsidRPr="00370CD1">
              <w:rPr>
                <w:rFonts w:ascii="Times New Roman" w:hAnsi="Times New Roman"/>
                <w:color w:val="000000" w:themeColor="text1"/>
              </w:rPr>
              <w:t>w zakresie kompetencji społecznych student jest gotów do:</w:t>
            </w:r>
            <w:r w:rsidR="13F40059"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-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7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13F40059" w:rsidRPr="00370CD1" w:rsidRDefault="00DA03C9" w:rsidP="00E46B8F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="13F40059" w:rsidRPr="00370CD1">
              <w:rPr>
                <w:rFonts w:ascii="Times New Roman" w:hAnsi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420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7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13F40059" w:rsidRPr="00370CD1" w:rsidRDefault="13F40059" w:rsidP="00E46B8F">
            <w:pPr>
              <w:spacing w:after="0" w:line="259" w:lineRule="auto"/>
              <w:ind w:left="146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2 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00EB037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EB037E" w:rsidRPr="00370CD1">
              <w:rPr>
                <w:rFonts w:ascii="Times New Roman" w:hAnsi="Times New Roman"/>
                <w:color w:val="000000" w:themeColor="text1"/>
                <w:u w:val="single"/>
              </w:rPr>
              <w:t>zaliczenie na ocenę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13F40059" w:rsidRPr="00370CD1" w:rsidTr="62581B9C">
        <w:trPr>
          <w:trHeight w:val="255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13F40059" w:rsidRPr="00370CD1" w:rsidTr="62581B9C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00EB037E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Sprawdzian pisemny – pytania otwarte </w:t>
            </w:r>
          </w:p>
          <w:p w:rsidR="13F40059" w:rsidRPr="00370CD1" w:rsidRDefault="13F40059" w:rsidP="00EB037E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Zaliczenie na ocenę – test wyboru 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13F40059" w:rsidRPr="00370CD1" w:rsidTr="62581B9C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00EB037E" w:rsidP="00EB037E">
            <w:pPr>
              <w:tabs>
                <w:tab w:val="left" w:pos="720"/>
              </w:tabs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>Pokaz zaliczenie praktyczne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00EB037E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13F40059" w:rsidRPr="00370CD1" w:rsidTr="62581B9C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00602066" w:rsidP="13F40059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370CD1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13F40059" w:rsidRPr="00370CD1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44BC0377" w:rsidRPr="00370CD1" w:rsidRDefault="44BC0377" w:rsidP="13F40059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*</w:t>
      </w:r>
      <w:r w:rsidRPr="00370CD1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44BC0377" w:rsidRPr="00370CD1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Bardzo dobry (5,0)</w:t>
      </w:r>
      <w:r w:rsidRPr="00370CD1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44BC0377" w:rsidRPr="00370CD1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Ponad dobry (4,5)</w:t>
      </w:r>
      <w:r w:rsidRPr="00370CD1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44BC0377" w:rsidRPr="00370CD1" w:rsidRDefault="44BC0377" w:rsidP="13F40059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Dobry (4,0)</w:t>
      </w:r>
      <w:r w:rsidRPr="00370CD1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44BC0377" w:rsidRPr="00370CD1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Dość dobry (3,5)</w:t>
      </w:r>
      <w:r w:rsidRPr="00370CD1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  <w:r w:rsidRPr="00370CD1">
        <w:rPr>
          <w:rFonts w:ascii="Times New Roman" w:hAnsi="Times New Roman"/>
          <w:b/>
          <w:bCs/>
          <w:color w:val="000000" w:themeColor="text1"/>
        </w:rPr>
        <w:t>Dostateczny (3,0)</w:t>
      </w:r>
      <w:r w:rsidRPr="00370CD1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44BC0377" w:rsidRPr="00370CD1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370CD1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370CD1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DA03C9" w:rsidRPr="00370CD1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DA03C9" w:rsidRPr="00370CD1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DA03C9" w:rsidRPr="00370CD1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DA03C9" w:rsidRPr="00370CD1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DA03C9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777E88" w:rsidRDefault="00777E88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777E88" w:rsidRDefault="00777E88" w:rsidP="00777E88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Karta przedmiotu</w:t>
      </w:r>
    </w:p>
    <w:p w:rsidR="00777E88" w:rsidRDefault="00777E88" w:rsidP="00777E88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3856"/>
        <w:gridCol w:w="1388"/>
        <w:gridCol w:w="1134"/>
      </w:tblGrid>
      <w:tr w:rsidR="00777E88" w:rsidRPr="00CE265B" w:rsidTr="001766A0"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77E88" w:rsidRPr="00CE265B" w:rsidTr="001766A0">
        <w:tc>
          <w:tcPr>
            <w:tcW w:w="9072" w:type="dxa"/>
            <w:gridSpan w:val="5"/>
            <w:shd w:val="clear" w:color="auto" w:fill="auto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CE265B">
              <w:rPr>
                <w:rFonts w:ascii="Times New Roman" w:hAnsi="Times New Roman"/>
              </w:rPr>
              <w:t xml:space="preserve"> </w:t>
            </w:r>
            <w:r w:rsidRPr="00CE265B">
              <w:rPr>
                <w:rFonts w:ascii="Times New Roman" w:hAnsi="Times New Roman"/>
                <w:b/>
                <w:bCs/>
              </w:rPr>
              <w:t xml:space="preserve">adres, e-mail: 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Zakład Medycyny Fizykalnej Katedra Fizjoterapii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Wydział Nauk o Zdrowiu w Katowicach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ul. Medyków 12, 40-752 Katowice 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 xml:space="preserve">e-mail: </w:t>
            </w:r>
            <w:hyperlink r:id="rId8" w:history="1">
              <w:r w:rsidRPr="00CE265B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  <w:r w:rsidRPr="00CE265B">
              <w:rPr>
                <w:rFonts w:ascii="Times New Roman" w:hAnsi="Times New Roman"/>
              </w:rPr>
              <w:t xml:space="preserve"> </w:t>
            </w:r>
          </w:p>
        </w:tc>
      </w:tr>
      <w:tr w:rsidR="00777E88" w:rsidRPr="00CE265B" w:rsidTr="001766A0">
        <w:tc>
          <w:tcPr>
            <w:tcW w:w="9072" w:type="dxa"/>
            <w:gridSpan w:val="5"/>
            <w:shd w:val="clear" w:color="auto" w:fill="auto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 koordynatora przedmiotu</w:t>
            </w:r>
            <w:r w:rsidRPr="00CE265B">
              <w:rPr>
                <w:rFonts w:ascii="Times New Roman" w:hAnsi="Times New Roman"/>
                <w:b/>
                <w:bCs/>
              </w:rPr>
              <w:t>: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CE265B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CE265B">
              <w:rPr>
                <w:rFonts w:ascii="Times New Roman" w:hAnsi="Times New Roman"/>
                <w:lang w:val="en-US"/>
              </w:rPr>
              <w:t xml:space="preserve"> hab. n. med. </w:t>
            </w:r>
            <w:r w:rsidRPr="00CE265B">
              <w:rPr>
                <w:rFonts w:ascii="Times New Roman" w:hAnsi="Times New Roman"/>
              </w:rPr>
              <w:t>Karolina Sieroń</w:t>
            </w:r>
          </w:p>
        </w:tc>
      </w:tr>
      <w:tr w:rsidR="00777E88" w:rsidRPr="00CE265B" w:rsidTr="001766A0">
        <w:tc>
          <w:tcPr>
            <w:tcW w:w="9072" w:type="dxa"/>
            <w:gridSpan w:val="5"/>
            <w:shd w:val="clear" w:color="auto" w:fill="auto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Znajomość fizjologii, anatomii oraz biomechaniki</w:t>
            </w:r>
          </w:p>
        </w:tc>
      </w:tr>
      <w:tr w:rsidR="00777E88" w:rsidRPr="00CE265B" w:rsidTr="001766A0">
        <w:tc>
          <w:tcPr>
            <w:tcW w:w="2694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Zgodna z uchwałą Senatu SUM</w:t>
            </w:r>
          </w:p>
        </w:tc>
      </w:tr>
      <w:tr w:rsidR="00777E88" w:rsidRPr="00CE265B" w:rsidTr="001766A0">
        <w:tc>
          <w:tcPr>
            <w:tcW w:w="2694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Komputer przenośny, rzutnik multimedialny, lusterka dentystyczne, kozetki, rękawice jednorazowe</w:t>
            </w:r>
          </w:p>
        </w:tc>
      </w:tr>
      <w:tr w:rsidR="00777E88" w:rsidRPr="00CE265B" w:rsidTr="001766A0">
        <w:tc>
          <w:tcPr>
            <w:tcW w:w="2694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378" w:type="dxa"/>
            <w:gridSpan w:val="3"/>
            <w:shd w:val="clear" w:color="auto" w:fill="auto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Sale dydaktyczne Wydziału Nauk o Zdrowiu w Katowicach</w:t>
            </w:r>
          </w:p>
        </w:tc>
      </w:tr>
      <w:tr w:rsidR="00777E88" w:rsidRPr="00CE265B" w:rsidTr="001766A0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Zgodnie z harmonogramem dostępnym na tablicy ogłoszeń Zakładu Medycyny Fizykalnej</w:t>
            </w:r>
          </w:p>
        </w:tc>
      </w:tr>
      <w:tr w:rsidR="00777E88" w:rsidRPr="00CE265B" w:rsidTr="001766A0">
        <w:tc>
          <w:tcPr>
            <w:tcW w:w="9072" w:type="dxa"/>
            <w:gridSpan w:val="5"/>
            <w:shd w:val="clear" w:color="auto" w:fill="D9D9D9" w:themeFill="background1" w:themeFillShade="D9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265B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Odniesienie do efektów uczenia się zawartych w (właściwe podkreślić): </w:t>
            </w:r>
            <w:r w:rsidRPr="00777E88">
              <w:rPr>
                <w:rFonts w:ascii="Times New Roman" w:hAnsi="Times New Roman"/>
                <w:u w:val="single"/>
              </w:rPr>
              <w:t>standardach kształcenia</w:t>
            </w:r>
            <w:r w:rsidRPr="00CE265B">
              <w:rPr>
                <w:rFonts w:ascii="Times New Roman" w:hAnsi="Times New Roman"/>
              </w:rPr>
              <w:t xml:space="preserve">/ </w:t>
            </w:r>
            <w:r w:rsidRPr="00777E88">
              <w:rPr>
                <w:rFonts w:ascii="Times New Roman" w:hAnsi="Times New Roman"/>
              </w:rPr>
              <w:t>zatwierdzonych przez Senat SUM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P_W01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rozwój układu kostnego i zębowego narządu żucia.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P_W02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rozwój zgryzu na tle rozwoju osobniczego człowieka.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P_W03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opisać układ nerwowo-mięśniowy narządu żucia oraz mechanikę stawu skroniowo-żuchwowego.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P_W04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czynniki wpływające na powstanie dysfunkcji narządu żucia.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P_W05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wymienić objawy dysfunkcji czaszkowo-żuchwowo-kręgosłupowej.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rPr>
          <w:trHeight w:val="526"/>
        </w:trPr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P_W06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objawy i przyczyny zaburzeń w stawie skroniowo-żuchwowym.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P_W07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wymienić metody fizjoterapeutyczne stosowane w terapii dysfunkcji czaszkowo-żuchwowo-kręgosłupowej.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P_W08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metody profilaktyki zaburzeń narządu żucia.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P_W09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Potrafi opisać założenia </w:t>
            </w:r>
            <w:proofErr w:type="spellStart"/>
            <w:r w:rsidRPr="00CE265B">
              <w:rPr>
                <w:rFonts w:ascii="Times New Roman" w:hAnsi="Times New Roman"/>
              </w:rPr>
              <w:t>szynoterapii</w:t>
            </w:r>
            <w:proofErr w:type="spellEnd"/>
            <w:r w:rsidRPr="00CE265B">
              <w:rPr>
                <w:rFonts w:ascii="Times New Roman" w:hAnsi="Times New Roman"/>
              </w:rPr>
              <w:t>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P_U01</w:t>
            </w:r>
          </w:p>
        </w:tc>
        <w:tc>
          <w:tcPr>
            <w:tcW w:w="4849" w:type="dxa"/>
            <w:gridSpan w:val="2"/>
            <w:shd w:val="clear" w:color="auto" w:fill="auto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wykonać ogólne badanie postawy i głowy.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P_U02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zaplanować i przeprowadzić terapię z uwzględnieniem stanu funkcjonalnego pacjenta.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lastRenderedPageBreak/>
              <w:t>P_U03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Potrafi przeprowadzić ćwiczenia mięśni dna jamy ustnej oraz </w:t>
            </w:r>
            <w:proofErr w:type="spellStart"/>
            <w:r w:rsidRPr="00CE265B">
              <w:rPr>
                <w:rFonts w:ascii="Times New Roman" w:hAnsi="Times New Roman"/>
              </w:rPr>
              <w:t>propriocepcji</w:t>
            </w:r>
            <w:proofErr w:type="spellEnd"/>
            <w:r w:rsidRPr="00CE265B">
              <w:rPr>
                <w:rFonts w:ascii="Times New Roman" w:hAnsi="Times New Roman"/>
              </w:rPr>
              <w:t xml:space="preserve"> stawu skroniowo-żuchwowego.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777E88" w:rsidRPr="00CE265B" w:rsidTr="001766A0">
        <w:tc>
          <w:tcPr>
            <w:tcW w:w="1701" w:type="dxa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P_U04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wykonać ogólne badanie postawy i głowy.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:rsidR="00777E88" w:rsidRPr="00CE265B" w:rsidRDefault="00777E88" w:rsidP="00D65F1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777E88" w:rsidRPr="00CE265B" w:rsidTr="001766A0">
        <w:tc>
          <w:tcPr>
            <w:tcW w:w="7938" w:type="dxa"/>
            <w:gridSpan w:val="4"/>
            <w:shd w:val="clear" w:color="auto" w:fill="D9D9D9" w:themeFill="background1" w:themeFillShade="D9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15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 xml:space="preserve">Ogólne pojęcia w rehabilitacji stomatologicznej. </w:t>
            </w:r>
            <w:proofErr w:type="spellStart"/>
            <w:r w:rsidRPr="00CE265B">
              <w:rPr>
                <w:rFonts w:ascii="Times New Roman" w:hAnsi="Times New Roman"/>
                <w:lang w:eastAsia="pl-PL"/>
              </w:rPr>
              <w:t>Stomatognozja</w:t>
            </w:r>
            <w:proofErr w:type="spellEnd"/>
            <w:r w:rsidRPr="00CE265B">
              <w:rPr>
                <w:rFonts w:ascii="Times New Roman" w:hAnsi="Times New Roman"/>
                <w:lang w:eastAsia="pl-PL"/>
              </w:rPr>
              <w:t xml:space="preserve"> i </w:t>
            </w:r>
            <w:proofErr w:type="spellStart"/>
            <w:r w:rsidRPr="00CE265B">
              <w:rPr>
                <w:rFonts w:ascii="Times New Roman" w:hAnsi="Times New Roman"/>
                <w:lang w:eastAsia="pl-PL"/>
              </w:rPr>
              <w:t>gnatofizjologia</w:t>
            </w:r>
            <w:proofErr w:type="spellEnd"/>
            <w:r w:rsidRPr="00CE265B">
              <w:rPr>
                <w:rFonts w:ascii="Times New Roman" w:hAnsi="Times New Roman"/>
                <w:lang w:eastAsia="pl-PL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 xml:space="preserve">Dysfunkcje stawu skroniowo-żuchwowego oraz czaszkowo-żuchwowo-kręgosłupowe. 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Metody diagnostyczne i terapeutyczne w zaburzeniach czaszkowo-żuchwowo-kręgosłupowych.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CE265B">
              <w:rPr>
                <w:rFonts w:ascii="Times New Roman" w:hAnsi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CE265B">
              <w:rPr>
                <w:rFonts w:ascii="Times New Roman" w:hAnsi="Times New Roman"/>
                <w:b/>
                <w:bCs/>
                <w:lang w:eastAsia="pl-PL"/>
              </w:rPr>
              <w:t>0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CE265B">
              <w:rPr>
                <w:rFonts w:ascii="Times New Roman" w:hAnsi="Times New Roman"/>
                <w:b/>
                <w:bCs/>
              </w:rPr>
              <w:t>. Ćwiczenia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15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Badanie narządu żucia.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Metody terapeutyczne stosowane w zaburzeniach narządu żucia.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7938" w:type="dxa"/>
            <w:gridSpan w:val="4"/>
            <w:vAlign w:val="center"/>
          </w:tcPr>
          <w:p w:rsidR="00777E88" w:rsidRPr="00CE265B" w:rsidRDefault="00777E88" w:rsidP="00D65F1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Ćwiczenia w dysfunkcjach stawu skroniowo-żuchwowego.</w:t>
            </w:r>
          </w:p>
        </w:tc>
        <w:tc>
          <w:tcPr>
            <w:tcW w:w="1134" w:type="dxa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777E88" w:rsidRPr="00CE265B" w:rsidTr="001766A0"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7E88" w:rsidRPr="00CE265B" w:rsidRDefault="00777E88" w:rsidP="00D65F10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777E88" w:rsidRPr="00CE265B" w:rsidTr="001766A0">
        <w:tc>
          <w:tcPr>
            <w:tcW w:w="9072" w:type="dxa"/>
            <w:gridSpan w:val="5"/>
            <w:shd w:val="clear" w:color="auto" w:fill="auto"/>
            <w:vAlign w:val="center"/>
          </w:tcPr>
          <w:p w:rsidR="00777E88" w:rsidRPr="00CE265B" w:rsidRDefault="00777E88" w:rsidP="00D65F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1. Gorzechowski K. Rehabilitacja stomatologiczna. Wydawnictwo KARGO, Białystok, 2016.</w:t>
            </w:r>
          </w:p>
          <w:p w:rsidR="00777E88" w:rsidRPr="00CE265B" w:rsidRDefault="00777E88" w:rsidP="00D65F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2. Majewski S. </w:t>
            </w:r>
            <w:proofErr w:type="spellStart"/>
            <w:r w:rsidRPr="00CE265B">
              <w:rPr>
                <w:rFonts w:ascii="Times New Roman" w:hAnsi="Times New Roman"/>
              </w:rPr>
              <w:t>Gnatofizjologia</w:t>
            </w:r>
            <w:proofErr w:type="spellEnd"/>
            <w:r w:rsidRPr="00CE265B">
              <w:rPr>
                <w:rFonts w:ascii="Times New Roman" w:hAnsi="Times New Roman"/>
              </w:rPr>
              <w:t xml:space="preserve"> stomatologiczna. Normy okluzji i funkcje układu </w:t>
            </w:r>
            <w:proofErr w:type="spellStart"/>
            <w:r w:rsidRPr="00CE265B">
              <w:rPr>
                <w:rFonts w:ascii="Times New Roman" w:hAnsi="Times New Roman"/>
              </w:rPr>
              <w:t>stomatognatycznego</w:t>
            </w:r>
            <w:proofErr w:type="spellEnd"/>
            <w:r w:rsidRPr="00CE265B">
              <w:rPr>
                <w:rFonts w:ascii="Times New Roman" w:hAnsi="Times New Roman"/>
              </w:rPr>
              <w:t>. Wydawnictwo Lekarskie PZWL, Warszawa, 2007.</w:t>
            </w:r>
          </w:p>
          <w:p w:rsidR="00777E88" w:rsidRPr="00CE265B" w:rsidRDefault="00777E88" w:rsidP="00D65F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3. </w:t>
            </w:r>
            <w:proofErr w:type="spellStart"/>
            <w:r w:rsidRPr="00CE265B">
              <w:rPr>
                <w:rFonts w:ascii="Times New Roman" w:hAnsi="Times New Roman"/>
              </w:rPr>
              <w:t>Opalko</w:t>
            </w:r>
            <w:proofErr w:type="spellEnd"/>
            <w:r w:rsidRPr="00CE265B">
              <w:rPr>
                <w:rFonts w:ascii="Times New Roman" w:hAnsi="Times New Roman"/>
              </w:rPr>
              <w:t xml:space="preserve"> K., Sieroń A. Zmienne pola magnetyczne w stomatologii i okulistyce. Alfa-</w:t>
            </w:r>
            <w:proofErr w:type="spellStart"/>
            <w:r w:rsidRPr="00CE265B">
              <w:rPr>
                <w:rFonts w:ascii="Times New Roman" w:hAnsi="Times New Roman"/>
              </w:rPr>
              <w:t>medica</w:t>
            </w:r>
            <w:proofErr w:type="spellEnd"/>
            <w:r w:rsidRPr="00CE265B">
              <w:rPr>
                <w:rFonts w:ascii="Times New Roman" w:hAnsi="Times New Roman"/>
              </w:rPr>
              <w:t xml:space="preserve"> Press, Bielsko-Biała, 2009.</w:t>
            </w:r>
          </w:p>
          <w:p w:rsidR="00777E88" w:rsidRPr="00CE265B" w:rsidRDefault="00777E88" w:rsidP="00D65F1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 xml:space="preserve">4. Baron S. Diagnostyka dysfunkcji narządu żucia. </w:t>
            </w:r>
            <w:proofErr w:type="spellStart"/>
            <w:r w:rsidRPr="00CE265B">
              <w:rPr>
                <w:rFonts w:ascii="Times New Roman" w:hAnsi="Times New Roman"/>
              </w:rPr>
              <w:t>Elamed</w:t>
            </w:r>
            <w:proofErr w:type="spellEnd"/>
            <w:r w:rsidRPr="00CE265B">
              <w:rPr>
                <w:rFonts w:ascii="Times New Roman" w:hAnsi="Times New Roman"/>
              </w:rPr>
              <w:t>, Katowice, 2012.</w:t>
            </w:r>
          </w:p>
        </w:tc>
      </w:tr>
      <w:tr w:rsidR="00777E88" w:rsidRPr="00CE265B" w:rsidTr="001766A0">
        <w:tc>
          <w:tcPr>
            <w:tcW w:w="7938" w:type="dxa"/>
            <w:gridSpan w:val="4"/>
            <w:shd w:val="clear" w:color="auto" w:fill="BFBFBF" w:themeFill="background1" w:themeFillShade="BF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777E88" w:rsidRPr="00CE265B" w:rsidRDefault="00777E88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77E88" w:rsidRPr="00CE265B" w:rsidTr="001766A0">
        <w:tc>
          <w:tcPr>
            <w:tcW w:w="9072" w:type="dxa"/>
            <w:gridSpan w:val="5"/>
            <w:vAlign w:val="center"/>
          </w:tcPr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Zgodnie z zaleceniami organów kontrolujących.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77E88" w:rsidRPr="00CE265B" w:rsidRDefault="00777E8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777E88" w:rsidRPr="00370CD1" w:rsidRDefault="00777E88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777E88" w:rsidRPr="00370CD1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76E" w:rsidRDefault="00F3176E" w:rsidP="00DD4A81">
      <w:pPr>
        <w:spacing w:after="0" w:line="240" w:lineRule="auto"/>
      </w:pPr>
      <w:r>
        <w:separator/>
      </w:r>
    </w:p>
  </w:endnote>
  <w:endnote w:type="continuationSeparator" w:id="0">
    <w:p w:rsidR="00F3176E" w:rsidRDefault="00F3176E" w:rsidP="00DD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9607148"/>
      <w:docPartObj>
        <w:docPartGallery w:val="Page Numbers (Bottom of Page)"/>
        <w:docPartUnique/>
      </w:docPartObj>
    </w:sdtPr>
    <w:sdtEndPr/>
    <w:sdtContent>
      <w:p w:rsidR="00DD4A81" w:rsidRDefault="00626CAA">
        <w:pPr>
          <w:pStyle w:val="Stopka"/>
          <w:jc w:val="right"/>
        </w:pPr>
        <w:r>
          <w:fldChar w:fldCharType="begin"/>
        </w:r>
        <w:r w:rsidR="00DD4A81">
          <w:instrText>PAGE   \* MERGEFORMAT</w:instrText>
        </w:r>
        <w:r>
          <w:fldChar w:fldCharType="separate"/>
        </w:r>
        <w:r w:rsidR="005A1F7D">
          <w:rPr>
            <w:noProof/>
          </w:rPr>
          <w:t>1</w:t>
        </w:r>
        <w:r>
          <w:fldChar w:fldCharType="end"/>
        </w:r>
      </w:p>
    </w:sdtContent>
  </w:sdt>
  <w:p w:rsidR="00DD4A81" w:rsidRDefault="00DD4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76E" w:rsidRDefault="00F3176E" w:rsidP="00DD4A81">
      <w:pPr>
        <w:spacing w:after="0" w:line="240" w:lineRule="auto"/>
      </w:pPr>
      <w:r>
        <w:separator/>
      </w:r>
    </w:p>
  </w:footnote>
  <w:footnote w:type="continuationSeparator" w:id="0">
    <w:p w:rsidR="00F3176E" w:rsidRDefault="00F3176E" w:rsidP="00DD4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0C1F"/>
    <w:rsid w:val="00065A5D"/>
    <w:rsid w:val="00066113"/>
    <w:rsid w:val="00066D60"/>
    <w:rsid w:val="00070752"/>
    <w:rsid w:val="000742AD"/>
    <w:rsid w:val="00075274"/>
    <w:rsid w:val="000824D9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5121"/>
    <w:rsid w:val="00157924"/>
    <w:rsid w:val="00171EEF"/>
    <w:rsid w:val="001739F9"/>
    <w:rsid w:val="001766A0"/>
    <w:rsid w:val="00180716"/>
    <w:rsid w:val="001847F0"/>
    <w:rsid w:val="00187A60"/>
    <w:rsid w:val="001A1986"/>
    <w:rsid w:val="001B79E1"/>
    <w:rsid w:val="001B7D65"/>
    <w:rsid w:val="001C45A4"/>
    <w:rsid w:val="001C493A"/>
    <w:rsid w:val="001C5A3F"/>
    <w:rsid w:val="001D7341"/>
    <w:rsid w:val="001F0265"/>
    <w:rsid w:val="001F2B5B"/>
    <w:rsid w:val="002078B1"/>
    <w:rsid w:val="00215C51"/>
    <w:rsid w:val="00215E68"/>
    <w:rsid w:val="002209B8"/>
    <w:rsid w:val="00222DB8"/>
    <w:rsid w:val="00223E9B"/>
    <w:rsid w:val="00235F7B"/>
    <w:rsid w:val="002420FF"/>
    <w:rsid w:val="00244065"/>
    <w:rsid w:val="00244195"/>
    <w:rsid w:val="00245136"/>
    <w:rsid w:val="002464DD"/>
    <w:rsid w:val="00247F37"/>
    <w:rsid w:val="00254DE8"/>
    <w:rsid w:val="00260A0C"/>
    <w:rsid w:val="00261A80"/>
    <w:rsid w:val="0027601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7BE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CD1"/>
    <w:rsid w:val="00370D4E"/>
    <w:rsid w:val="00373984"/>
    <w:rsid w:val="00373CE0"/>
    <w:rsid w:val="00381734"/>
    <w:rsid w:val="00383112"/>
    <w:rsid w:val="00385B6D"/>
    <w:rsid w:val="00393F0A"/>
    <w:rsid w:val="003A46EC"/>
    <w:rsid w:val="003A7223"/>
    <w:rsid w:val="003B1A44"/>
    <w:rsid w:val="003B25C7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72B5"/>
    <w:rsid w:val="004341D7"/>
    <w:rsid w:val="0044078F"/>
    <w:rsid w:val="004423CA"/>
    <w:rsid w:val="00442D3F"/>
    <w:rsid w:val="00453BA1"/>
    <w:rsid w:val="00454CCD"/>
    <w:rsid w:val="00457868"/>
    <w:rsid w:val="0046179D"/>
    <w:rsid w:val="00464361"/>
    <w:rsid w:val="004677A8"/>
    <w:rsid w:val="00467D73"/>
    <w:rsid w:val="00471192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291F"/>
    <w:rsid w:val="005042E7"/>
    <w:rsid w:val="00517552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5631"/>
    <w:rsid w:val="00557E12"/>
    <w:rsid w:val="00567BAF"/>
    <w:rsid w:val="0057582D"/>
    <w:rsid w:val="00577537"/>
    <w:rsid w:val="00594791"/>
    <w:rsid w:val="005A0C2C"/>
    <w:rsid w:val="005A191A"/>
    <w:rsid w:val="005A1F7D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066"/>
    <w:rsid w:val="00602892"/>
    <w:rsid w:val="00606D9E"/>
    <w:rsid w:val="006117B7"/>
    <w:rsid w:val="00612866"/>
    <w:rsid w:val="00623D31"/>
    <w:rsid w:val="006262DD"/>
    <w:rsid w:val="00626CAA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A6C63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1D16"/>
    <w:rsid w:val="00772883"/>
    <w:rsid w:val="0077444F"/>
    <w:rsid w:val="00776D4E"/>
    <w:rsid w:val="00777E88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552F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6787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64DD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56B6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15CD"/>
    <w:rsid w:val="00C2303D"/>
    <w:rsid w:val="00C24621"/>
    <w:rsid w:val="00C24A66"/>
    <w:rsid w:val="00C2652F"/>
    <w:rsid w:val="00C374BB"/>
    <w:rsid w:val="00C43106"/>
    <w:rsid w:val="00C43383"/>
    <w:rsid w:val="00C50EF9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265B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03C9"/>
    <w:rsid w:val="00DA1B8E"/>
    <w:rsid w:val="00DB049A"/>
    <w:rsid w:val="00DC02CA"/>
    <w:rsid w:val="00DC10AB"/>
    <w:rsid w:val="00DC7CAB"/>
    <w:rsid w:val="00DD4A81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1BE2"/>
    <w:rsid w:val="00E336B1"/>
    <w:rsid w:val="00E343FF"/>
    <w:rsid w:val="00E45144"/>
    <w:rsid w:val="00E45CF9"/>
    <w:rsid w:val="00E46B8F"/>
    <w:rsid w:val="00E625C5"/>
    <w:rsid w:val="00E62921"/>
    <w:rsid w:val="00E676C3"/>
    <w:rsid w:val="00E72E8E"/>
    <w:rsid w:val="00E75A12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037E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176E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28AAC19"/>
    <w:rsid w:val="04C13742"/>
    <w:rsid w:val="0C9C26C1"/>
    <w:rsid w:val="0D84BED5"/>
    <w:rsid w:val="13F40059"/>
    <w:rsid w:val="16D54AD9"/>
    <w:rsid w:val="1D73E87D"/>
    <w:rsid w:val="241211A9"/>
    <w:rsid w:val="25145964"/>
    <w:rsid w:val="2AB4B3E0"/>
    <w:rsid w:val="2C7D6A1D"/>
    <w:rsid w:val="3413BAA1"/>
    <w:rsid w:val="342C97C6"/>
    <w:rsid w:val="34B99FA2"/>
    <w:rsid w:val="34E47DA8"/>
    <w:rsid w:val="35F2D906"/>
    <w:rsid w:val="4096E4D3"/>
    <w:rsid w:val="413D63C4"/>
    <w:rsid w:val="44BC0377"/>
    <w:rsid w:val="45323AFF"/>
    <w:rsid w:val="46B0F5CA"/>
    <w:rsid w:val="4D6C03C3"/>
    <w:rsid w:val="527A5971"/>
    <w:rsid w:val="55F9699B"/>
    <w:rsid w:val="62581B9C"/>
    <w:rsid w:val="6B20AA44"/>
    <w:rsid w:val="6F5E0737"/>
    <w:rsid w:val="6F885625"/>
    <w:rsid w:val="7318CD93"/>
    <w:rsid w:val="7409D464"/>
    <w:rsid w:val="77948BBA"/>
    <w:rsid w:val="77E604EF"/>
    <w:rsid w:val="7981D550"/>
    <w:rsid w:val="7DCB6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439A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6C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564D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26C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DA03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1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74C6-00A5-47CF-ADEE-08EE5F6E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811</Words>
  <Characters>4866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cp:lastPrinted>2020-01-30T20:13:00Z</cp:lastPrinted>
  <dcterms:created xsi:type="dcterms:W3CDTF">2024-02-24T14:46:00Z</dcterms:created>
  <dcterms:modified xsi:type="dcterms:W3CDTF">2024-08-21T10:53:00Z</dcterms:modified>
</cp:coreProperties>
</file>