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40482" w14:textId="77777777" w:rsidR="008050C4" w:rsidRPr="00FA52B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A52BD">
        <w:rPr>
          <w:b/>
          <w:i/>
          <w:sz w:val="22"/>
        </w:rPr>
        <w:t>Załącznik nr 1a</w:t>
      </w:r>
    </w:p>
    <w:p w14:paraId="0A39562C" w14:textId="77777777" w:rsidR="00FA52BD" w:rsidRDefault="008050C4" w:rsidP="008050C4">
      <w:pPr>
        <w:pStyle w:val="Nagwek1"/>
        <w:rPr>
          <w:sz w:val="22"/>
        </w:rPr>
      </w:pPr>
      <w:r w:rsidRPr="00FA52BD">
        <w:rPr>
          <w:sz w:val="22"/>
        </w:rPr>
        <w:t xml:space="preserve">Karta przedmiotu </w:t>
      </w:r>
    </w:p>
    <w:p w14:paraId="437DBD61" w14:textId="71B6BB38" w:rsidR="008050C4" w:rsidRPr="00FA52BD" w:rsidRDefault="008050C4" w:rsidP="008050C4">
      <w:pPr>
        <w:pStyle w:val="Nagwek1"/>
        <w:rPr>
          <w:sz w:val="22"/>
        </w:rPr>
      </w:pPr>
      <w:r w:rsidRPr="00FA52B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FA52BD" w14:paraId="58873D7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D7027C" w14:textId="77777777" w:rsidR="008050C4" w:rsidRPr="00FA52B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A52BD" w14:paraId="3CC75F7F" w14:textId="77777777" w:rsidTr="00EC0074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DA92" w14:textId="7E0CC2F5" w:rsidR="008050C4" w:rsidRPr="00FA52B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>1. Kierunek studiów:</w:t>
            </w:r>
            <w:r w:rsidRPr="00FA52BD">
              <w:rPr>
                <w:sz w:val="22"/>
              </w:rPr>
              <w:t xml:space="preserve">  </w:t>
            </w:r>
            <w:r w:rsidR="00EC0074" w:rsidRPr="00FA52BD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FE0A" w14:textId="3511BD9A" w:rsidR="008050C4" w:rsidRPr="00FA52B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>Poziom kształcenia:</w:t>
            </w:r>
            <w:r w:rsidRPr="00FA52BD">
              <w:rPr>
                <w:sz w:val="22"/>
              </w:rPr>
              <w:t xml:space="preserve">  </w:t>
            </w:r>
            <w:r w:rsidR="00EC0074" w:rsidRPr="00FA52BD">
              <w:rPr>
                <w:sz w:val="22"/>
              </w:rPr>
              <w:t>I stopień / profil praktyczny</w:t>
            </w:r>
          </w:p>
          <w:p w14:paraId="0AD587CC" w14:textId="4DA0D1A8" w:rsidR="008050C4" w:rsidRPr="00FA52B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>Forma studiów:</w:t>
            </w:r>
            <w:r w:rsidRPr="00FA52BD">
              <w:rPr>
                <w:sz w:val="22"/>
              </w:rPr>
              <w:t xml:space="preserve">  </w:t>
            </w:r>
            <w:r w:rsidR="00814B3F">
              <w:rPr>
                <w:sz w:val="22"/>
              </w:rPr>
              <w:t>s</w:t>
            </w:r>
            <w:r w:rsidR="00EC0074" w:rsidRPr="00FA52BD">
              <w:rPr>
                <w:sz w:val="22"/>
              </w:rPr>
              <w:t>tudia stacjonarne</w:t>
            </w:r>
          </w:p>
        </w:tc>
      </w:tr>
      <w:tr w:rsidR="008050C4" w:rsidRPr="00FA52BD" w14:paraId="40FB56E1" w14:textId="77777777" w:rsidTr="00EC0074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626E" w14:textId="39820045" w:rsidR="008050C4" w:rsidRPr="00FA52B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>4. Rok:</w:t>
            </w:r>
            <w:r w:rsidRPr="00FA52BD">
              <w:rPr>
                <w:sz w:val="22"/>
              </w:rPr>
              <w:t xml:space="preserve"> </w:t>
            </w:r>
            <w:r w:rsidRPr="00FA52BD">
              <w:rPr>
                <w:b/>
                <w:sz w:val="22"/>
              </w:rPr>
              <w:t xml:space="preserve"> </w:t>
            </w:r>
            <w:r w:rsidR="00EC0074" w:rsidRPr="00FA52BD">
              <w:rPr>
                <w:sz w:val="22"/>
              </w:rPr>
              <w:t xml:space="preserve">I / </w:t>
            </w:r>
            <w:r w:rsidR="00FA52BD">
              <w:rPr>
                <w:sz w:val="22"/>
              </w:rPr>
              <w:t xml:space="preserve">cykl </w:t>
            </w:r>
            <w:r w:rsidR="00EC0074" w:rsidRPr="00FA52BD">
              <w:rPr>
                <w:sz w:val="22"/>
              </w:rPr>
              <w:t>202</w:t>
            </w:r>
            <w:r w:rsidR="008E217D" w:rsidRPr="00FA52BD">
              <w:rPr>
                <w:sz w:val="22"/>
              </w:rPr>
              <w:t>4</w:t>
            </w:r>
            <w:r w:rsidR="00EC0074" w:rsidRPr="00FA52BD">
              <w:rPr>
                <w:sz w:val="22"/>
              </w:rPr>
              <w:t>-202</w:t>
            </w:r>
            <w:r w:rsidR="00982B19" w:rsidRPr="00FA52BD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0E3" w14:textId="2DC3FF93" w:rsidR="008050C4" w:rsidRPr="00FA52B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5. Semestr: </w:t>
            </w:r>
            <w:r w:rsidRPr="00FA52BD">
              <w:rPr>
                <w:sz w:val="22"/>
              </w:rPr>
              <w:t xml:space="preserve"> </w:t>
            </w:r>
            <w:r w:rsidR="00EC0074" w:rsidRPr="00FA52BD">
              <w:rPr>
                <w:sz w:val="22"/>
              </w:rPr>
              <w:t>I</w:t>
            </w:r>
          </w:p>
        </w:tc>
      </w:tr>
      <w:tr w:rsidR="008050C4" w:rsidRPr="00FA52BD" w14:paraId="24849A2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DDAB" w14:textId="7E5164FF" w:rsidR="008050C4" w:rsidRPr="00FA52B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>6. Nazwa przedmiotu</w:t>
            </w:r>
            <w:r w:rsidR="00EC0074" w:rsidRPr="00FA52BD">
              <w:rPr>
                <w:b/>
                <w:sz w:val="22"/>
              </w:rPr>
              <w:t>:</w:t>
            </w:r>
            <w:r w:rsidR="00EC0074" w:rsidRPr="00FA52BD">
              <w:rPr>
                <w:sz w:val="22"/>
              </w:rPr>
              <w:t xml:space="preserve"> </w:t>
            </w:r>
            <w:r w:rsidR="00890490" w:rsidRPr="00FA52BD">
              <w:rPr>
                <w:sz w:val="22"/>
              </w:rPr>
              <w:t>Genetyka</w:t>
            </w:r>
            <w:r w:rsidRPr="00FA52BD">
              <w:rPr>
                <w:sz w:val="22"/>
              </w:rPr>
              <w:t xml:space="preserve">  </w:t>
            </w:r>
          </w:p>
        </w:tc>
      </w:tr>
      <w:tr w:rsidR="008050C4" w:rsidRPr="00FA52BD" w14:paraId="05A3CF9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8F86" w14:textId="5F3C8BFC" w:rsidR="008050C4" w:rsidRPr="00FA52B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>7. Status przedmiotu:</w:t>
            </w:r>
            <w:r w:rsidRPr="00FA52BD">
              <w:rPr>
                <w:sz w:val="22"/>
              </w:rPr>
              <w:t xml:space="preserve">  </w:t>
            </w:r>
            <w:r w:rsidR="00EC0074" w:rsidRPr="00FA52BD">
              <w:rPr>
                <w:sz w:val="22"/>
              </w:rPr>
              <w:t>Obowiązkowy</w:t>
            </w:r>
          </w:p>
        </w:tc>
      </w:tr>
      <w:tr w:rsidR="00EC0074" w:rsidRPr="00FA52BD" w14:paraId="246270B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9FCE" w14:textId="735FCE86" w:rsidR="002C45F8" w:rsidRPr="00FA52BD" w:rsidRDefault="00FA52BD" w:rsidP="00FA52BD">
            <w:pPr>
              <w:spacing w:after="0" w:line="240" w:lineRule="auto"/>
              <w:ind w:left="0" w:right="23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8. </w:t>
            </w:r>
            <w:r w:rsidR="002C45F8" w:rsidRPr="00FA52BD">
              <w:rPr>
                <w:b/>
                <w:bCs/>
                <w:sz w:val="22"/>
              </w:rPr>
              <w:t>Cel</w:t>
            </w:r>
            <w:r>
              <w:rPr>
                <w:b/>
                <w:bCs/>
                <w:sz w:val="22"/>
              </w:rPr>
              <w:t>/-</w:t>
            </w:r>
            <w:r w:rsidR="002C45F8" w:rsidRPr="00FA52BD">
              <w:rPr>
                <w:b/>
                <w:bCs/>
                <w:sz w:val="22"/>
              </w:rPr>
              <w:t>e przedmiotu:</w:t>
            </w:r>
          </w:p>
          <w:p w14:paraId="04029F49" w14:textId="77777777" w:rsidR="00890490" w:rsidRPr="00FA52BD" w:rsidRDefault="00890490" w:rsidP="000B5B88">
            <w:pPr>
              <w:spacing w:after="0" w:line="240" w:lineRule="auto"/>
              <w:ind w:left="132" w:right="230"/>
              <w:rPr>
                <w:sz w:val="22"/>
              </w:rPr>
            </w:pPr>
            <w:r w:rsidRPr="00FA52BD">
              <w:rPr>
                <w:sz w:val="22"/>
              </w:rPr>
              <w:t xml:space="preserve">- Dostarczenie wiedzy na temat funkcji genomu, </w:t>
            </w:r>
            <w:proofErr w:type="spellStart"/>
            <w:r w:rsidRPr="00FA52BD">
              <w:rPr>
                <w:sz w:val="22"/>
              </w:rPr>
              <w:t>transkryptomu</w:t>
            </w:r>
            <w:proofErr w:type="spellEnd"/>
            <w:r w:rsidRPr="00FA52BD">
              <w:rPr>
                <w:sz w:val="22"/>
              </w:rPr>
              <w:t xml:space="preserve"> i </w:t>
            </w:r>
            <w:proofErr w:type="spellStart"/>
            <w:r w:rsidRPr="00FA52BD">
              <w:rPr>
                <w:sz w:val="22"/>
              </w:rPr>
              <w:t>proteomu</w:t>
            </w:r>
            <w:proofErr w:type="spellEnd"/>
            <w:r w:rsidRPr="00FA52BD">
              <w:rPr>
                <w:sz w:val="22"/>
              </w:rPr>
              <w:t xml:space="preserve"> człowieka.</w:t>
            </w:r>
          </w:p>
          <w:p w14:paraId="73A57395" w14:textId="77777777" w:rsidR="00890490" w:rsidRPr="00FA52BD" w:rsidRDefault="00890490" w:rsidP="000B5B88">
            <w:pPr>
              <w:spacing w:after="0" w:line="240" w:lineRule="auto"/>
              <w:ind w:left="132" w:right="230"/>
              <w:rPr>
                <w:sz w:val="22"/>
              </w:rPr>
            </w:pPr>
            <w:r w:rsidRPr="00FA52BD">
              <w:rPr>
                <w:sz w:val="22"/>
              </w:rPr>
              <w:t>- Dostarczenie wiedzy na temat podstawowych koncepcji regulacji ekspresji genów, w tym regulacji epigenetycznej.</w:t>
            </w:r>
          </w:p>
          <w:p w14:paraId="2D500095" w14:textId="77777777" w:rsidR="00890490" w:rsidRPr="00FA52BD" w:rsidRDefault="00890490" w:rsidP="000B5B88">
            <w:pPr>
              <w:spacing w:after="0" w:line="240" w:lineRule="auto"/>
              <w:ind w:left="132" w:right="230"/>
              <w:rPr>
                <w:sz w:val="22"/>
              </w:rPr>
            </w:pPr>
            <w:r w:rsidRPr="00FA52BD">
              <w:rPr>
                <w:sz w:val="22"/>
              </w:rPr>
              <w:t>- Wyposażenie absolwenta w wiedzę z zakresu budowy chromosomów oraz molekularnego podłoża mutagenezy.</w:t>
            </w:r>
          </w:p>
          <w:p w14:paraId="71332BDE" w14:textId="77777777" w:rsidR="00890490" w:rsidRPr="00FA52BD" w:rsidRDefault="00890490" w:rsidP="000B5B88">
            <w:pPr>
              <w:spacing w:after="0" w:line="240" w:lineRule="auto"/>
              <w:ind w:left="132" w:right="230"/>
              <w:rPr>
                <w:sz w:val="22"/>
              </w:rPr>
            </w:pPr>
            <w:r w:rsidRPr="00FA52BD">
              <w:rPr>
                <w:sz w:val="22"/>
              </w:rPr>
              <w:t xml:space="preserve">-  Dostarczenie wiedzy na temat zasad dziedziczenia różnej liczby cech, dziedziczenia cech ilościowych, niezależnego dziedziczenia cech oraz dziedziczenia </w:t>
            </w:r>
            <w:proofErr w:type="spellStart"/>
            <w:r w:rsidRPr="00FA52BD">
              <w:rPr>
                <w:sz w:val="22"/>
              </w:rPr>
              <w:t>pozajądrowej</w:t>
            </w:r>
            <w:proofErr w:type="spellEnd"/>
            <w:r w:rsidRPr="00FA52BD">
              <w:rPr>
                <w:sz w:val="22"/>
              </w:rPr>
              <w:t xml:space="preserve"> informacji genetycznej.</w:t>
            </w:r>
          </w:p>
          <w:p w14:paraId="5326D863" w14:textId="77777777" w:rsidR="00890490" w:rsidRPr="00FA52BD" w:rsidRDefault="00890490" w:rsidP="000B5B88">
            <w:pPr>
              <w:spacing w:after="0" w:line="240" w:lineRule="auto"/>
              <w:ind w:left="132" w:right="230"/>
              <w:rPr>
                <w:sz w:val="22"/>
              </w:rPr>
            </w:pPr>
            <w:r w:rsidRPr="00FA52BD">
              <w:rPr>
                <w:sz w:val="22"/>
              </w:rPr>
              <w:t>- Kształtowanie umiejętności szacowania ryzyka ujawnienia się danej choroby w oparciu o zasady dziedziczenia i wpływ czynników środowiskowych.</w:t>
            </w:r>
          </w:p>
          <w:p w14:paraId="4090E39E" w14:textId="77777777" w:rsidR="00890490" w:rsidRPr="00FA52BD" w:rsidRDefault="00890490" w:rsidP="000B5B88">
            <w:pPr>
              <w:spacing w:after="0" w:line="240" w:lineRule="auto"/>
              <w:ind w:left="132" w:right="230"/>
              <w:rPr>
                <w:sz w:val="22"/>
              </w:rPr>
            </w:pPr>
            <w:r w:rsidRPr="00FA52BD">
              <w:rPr>
                <w:sz w:val="22"/>
              </w:rPr>
              <w:t>- Kształtowanie umiejętności wykorzystania wiedzy na temat chorób uwarunkowanych genetycznie w profilaktyce nowotworów oraz diagnostyce prenatalnej.</w:t>
            </w:r>
          </w:p>
          <w:p w14:paraId="60014E4C" w14:textId="77777777" w:rsidR="00FA52BD" w:rsidRDefault="00FA52BD" w:rsidP="000B5B88">
            <w:pPr>
              <w:spacing w:after="0" w:line="240" w:lineRule="auto"/>
              <w:ind w:left="132" w:right="230"/>
              <w:rPr>
                <w:b/>
                <w:sz w:val="22"/>
              </w:rPr>
            </w:pPr>
          </w:p>
          <w:p w14:paraId="0F7081EB" w14:textId="77777777" w:rsidR="00FA52BD" w:rsidRPr="00FA52BD" w:rsidRDefault="00FA52BD" w:rsidP="00FA52BD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Efekty uczenia się/odniesienie do efektów uczenia się </w:t>
            </w:r>
            <w:r w:rsidRPr="00FA52BD">
              <w:rPr>
                <w:sz w:val="22"/>
              </w:rPr>
              <w:t xml:space="preserve">zawartych w </w:t>
            </w:r>
            <w:r w:rsidRPr="00FA52BD">
              <w:rPr>
                <w:i/>
                <w:sz w:val="22"/>
              </w:rPr>
              <w:t>(właściwe podkreślić)</w:t>
            </w:r>
            <w:r w:rsidRPr="00FA52BD">
              <w:rPr>
                <w:sz w:val="22"/>
              </w:rPr>
              <w:t xml:space="preserve">: </w:t>
            </w:r>
          </w:p>
          <w:p w14:paraId="6A34D3C2" w14:textId="77777777" w:rsidR="00FA52BD" w:rsidRPr="00FA52BD" w:rsidRDefault="00FA52BD" w:rsidP="00FA52BD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FA52BD">
              <w:rPr>
                <w:sz w:val="22"/>
                <w:u w:val="single"/>
              </w:rPr>
              <w:t>standardach kształcenia (Rozporządzenie Ministra Nauki i Szkolnictwa Wyższego)</w:t>
            </w:r>
            <w:r w:rsidRPr="00FA52BD">
              <w:rPr>
                <w:sz w:val="22"/>
              </w:rPr>
              <w:t xml:space="preserve">/Uchwale Senatu SUM </w:t>
            </w:r>
            <w:r w:rsidRPr="00FA52BD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79D367A5" w14:textId="5CE7E380" w:rsidR="00890490" w:rsidRPr="00FA52BD" w:rsidRDefault="00890490" w:rsidP="000B5B88">
            <w:pPr>
              <w:spacing w:after="0" w:line="240" w:lineRule="auto"/>
              <w:ind w:left="132" w:right="230"/>
              <w:rPr>
                <w:sz w:val="22"/>
              </w:rPr>
            </w:pPr>
            <w:r w:rsidRPr="00FA52BD">
              <w:rPr>
                <w:sz w:val="22"/>
              </w:rPr>
              <w:t xml:space="preserve">w zakresie wiedzy student zna i rozumie: </w:t>
            </w:r>
            <w:r w:rsidR="00E77B76" w:rsidRPr="00FA52BD">
              <w:rPr>
                <w:sz w:val="22"/>
              </w:rPr>
              <w:t>A</w:t>
            </w:r>
            <w:r w:rsidRPr="00FA52BD">
              <w:rPr>
                <w:sz w:val="22"/>
              </w:rPr>
              <w:t xml:space="preserve">.W9, </w:t>
            </w:r>
            <w:r w:rsidR="00E77B76" w:rsidRPr="00FA52BD">
              <w:rPr>
                <w:sz w:val="22"/>
              </w:rPr>
              <w:t>A</w:t>
            </w:r>
            <w:r w:rsidRPr="00FA52BD">
              <w:rPr>
                <w:sz w:val="22"/>
              </w:rPr>
              <w:t xml:space="preserve">.W10, </w:t>
            </w:r>
            <w:r w:rsidR="00E77B76" w:rsidRPr="00FA52BD">
              <w:rPr>
                <w:sz w:val="22"/>
              </w:rPr>
              <w:t>A</w:t>
            </w:r>
            <w:r w:rsidRPr="00FA52BD">
              <w:rPr>
                <w:sz w:val="22"/>
              </w:rPr>
              <w:t xml:space="preserve">.W11, </w:t>
            </w:r>
            <w:r w:rsidR="00E77B76" w:rsidRPr="00FA52BD">
              <w:rPr>
                <w:sz w:val="22"/>
              </w:rPr>
              <w:t>A</w:t>
            </w:r>
            <w:r w:rsidRPr="00FA52BD">
              <w:rPr>
                <w:sz w:val="22"/>
              </w:rPr>
              <w:t xml:space="preserve">.W12, </w:t>
            </w:r>
          </w:p>
          <w:p w14:paraId="06736FDF" w14:textId="77777777" w:rsidR="00EC0074" w:rsidRDefault="00890490" w:rsidP="000B5B88">
            <w:pPr>
              <w:spacing w:after="0" w:line="259" w:lineRule="auto"/>
              <w:ind w:left="132" w:right="230"/>
              <w:jc w:val="left"/>
              <w:rPr>
                <w:sz w:val="22"/>
              </w:rPr>
            </w:pPr>
            <w:r w:rsidRPr="00FA52BD">
              <w:rPr>
                <w:sz w:val="22"/>
              </w:rPr>
              <w:t xml:space="preserve">w zakresie umiejętności student potrafi: </w:t>
            </w:r>
            <w:r w:rsidR="00E77B76" w:rsidRPr="00FA52BD">
              <w:rPr>
                <w:sz w:val="22"/>
              </w:rPr>
              <w:t>A</w:t>
            </w:r>
            <w:r w:rsidRPr="00FA52BD">
              <w:rPr>
                <w:sz w:val="22"/>
              </w:rPr>
              <w:t xml:space="preserve">.U3, </w:t>
            </w:r>
            <w:r w:rsidR="00E77B76" w:rsidRPr="00FA52BD">
              <w:rPr>
                <w:sz w:val="22"/>
              </w:rPr>
              <w:t>A</w:t>
            </w:r>
            <w:r w:rsidRPr="00FA52BD">
              <w:rPr>
                <w:sz w:val="22"/>
              </w:rPr>
              <w:t>.U4</w:t>
            </w:r>
          </w:p>
          <w:p w14:paraId="422BC647" w14:textId="004F35CE" w:rsidR="00FA52BD" w:rsidRPr="00FA52BD" w:rsidRDefault="00FA52BD" w:rsidP="000B5B88">
            <w:pPr>
              <w:spacing w:after="0" w:line="259" w:lineRule="auto"/>
              <w:ind w:left="132" w:right="230"/>
              <w:jc w:val="left"/>
              <w:rPr>
                <w:sz w:val="22"/>
              </w:rPr>
            </w:pPr>
            <w:r>
              <w:rPr>
                <w:sz w:val="22"/>
              </w:rPr>
              <w:t>w zakresie kompetencji społecznych student:</w:t>
            </w:r>
          </w:p>
        </w:tc>
      </w:tr>
      <w:tr w:rsidR="00EC0074" w:rsidRPr="00FA52BD" w14:paraId="4710C182" w14:textId="77777777" w:rsidTr="00EC007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6EBA" w14:textId="77777777" w:rsidR="00EC0074" w:rsidRPr="00FA52BD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23C9A2" w14:textId="2DD281B9" w:rsidR="00EC0074" w:rsidRPr="00FA52BD" w:rsidRDefault="00EC0074" w:rsidP="00EC007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 </w:t>
            </w:r>
            <w:r w:rsidR="00E77B76" w:rsidRPr="00FA52BD">
              <w:rPr>
                <w:b/>
                <w:sz w:val="22"/>
              </w:rPr>
              <w:t>4</w:t>
            </w:r>
            <w:r w:rsidR="002C45F8" w:rsidRPr="00FA52BD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33A1" w14:textId="77777777" w:rsidR="00EC0074" w:rsidRPr="00FA52BD" w:rsidRDefault="00EC0074" w:rsidP="00EC007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5F870EC" w14:textId="08C890C1" w:rsidR="00EC0074" w:rsidRPr="00FA52BD" w:rsidRDefault="00EC0074" w:rsidP="00EC007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2 </w:t>
            </w:r>
          </w:p>
        </w:tc>
      </w:tr>
      <w:tr w:rsidR="00EC0074" w:rsidRPr="00FA52BD" w14:paraId="6F04C5D5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85C5" w14:textId="040209CD" w:rsidR="00EC0074" w:rsidRPr="00FA52BD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11. Forma zaliczenia przedmiotu: </w:t>
            </w:r>
            <w:r w:rsidRPr="00FA52BD">
              <w:rPr>
                <w:sz w:val="22"/>
              </w:rPr>
              <w:t>zaliczenie na ocenę</w:t>
            </w:r>
            <w:r w:rsidRPr="00FA52BD">
              <w:rPr>
                <w:b/>
                <w:sz w:val="22"/>
              </w:rPr>
              <w:t xml:space="preserve"> </w:t>
            </w:r>
          </w:p>
        </w:tc>
      </w:tr>
      <w:tr w:rsidR="00EC0074" w:rsidRPr="00FA52BD" w14:paraId="4F02234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267278" w14:textId="77777777" w:rsidR="00EC0074" w:rsidRPr="00FA52BD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EC0074" w:rsidRPr="00FA52BD" w14:paraId="59D36E93" w14:textId="77777777" w:rsidTr="00EC007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87A0" w14:textId="77777777" w:rsidR="00EC0074" w:rsidRPr="00FA52BD" w:rsidRDefault="00EC0074" w:rsidP="00EC007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A52BD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C724" w14:textId="77777777" w:rsidR="00EC0074" w:rsidRPr="00FA52BD" w:rsidRDefault="00EC0074" w:rsidP="00EC007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A52BD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6487" w14:textId="77777777" w:rsidR="00EC0074" w:rsidRPr="00FA52BD" w:rsidRDefault="00EC0074" w:rsidP="00EC007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A52BD">
              <w:rPr>
                <w:sz w:val="22"/>
              </w:rPr>
              <w:t xml:space="preserve">Sposoby oceny*/zaliczenie </w:t>
            </w:r>
          </w:p>
        </w:tc>
      </w:tr>
      <w:tr w:rsidR="00EC0074" w:rsidRPr="00FA52BD" w14:paraId="3A1FCD40" w14:textId="77777777" w:rsidTr="00EC007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EDF2" w14:textId="77777777" w:rsidR="00EC0074" w:rsidRPr="00FA52BD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3002" w14:textId="4B1B75EA" w:rsidR="00EC0074" w:rsidRPr="00FA52BD" w:rsidRDefault="00EC0074" w:rsidP="00EC007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FA52BD">
              <w:rPr>
                <w:sz w:val="22"/>
              </w:rPr>
              <w:t>test jednokrotnego wyboru,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A76D" w14:textId="098512BB" w:rsidR="00EC0074" w:rsidRPr="00FA52BD" w:rsidRDefault="00EC0074" w:rsidP="00EC0074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FA52BD">
              <w:rPr>
                <w:b/>
                <w:sz w:val="22"/>
              </w:rPr>
              <w:t>*</w:t>
            </w:r>
          </w:p>
        </w:tc>
      </w:tr>
      <w:tr w:rsidR="00EC0074" w:rsidRPr="00FA52BD" w14:paraId="5CA78310" w14:textId="77777777" w:rsidTr="00EC007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E31E" w14:textId="77777777" w:rsidR="00EC0074" w:rsidRPr="00FA52BD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F20E" w14:textId="778780E7" w:rsidR="00EC0074" w:rsidRPr="00FA52BD" w:rsidRDefault="00EC0074" w:rsidP="00EC0074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FA52BD">
              <w:rPr>
                <w:sz w:val="22"/>
              </w:rPr>
              <w:t>test jednokrotnego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DC2D" w14:textId="512C4009" w:rsidR="00EC0074" w:rsidRPr="00FA52BD" w:rsidRDefault="00EC0074" w:rsidP="00EC0074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FA52BD">
              <w:rPr>
                <w:b/>
                <w:sz w:val="22"/>
              </w:rPr>
              <w:t>*</w:t>
            </w:r>
          </w:p>
        </w:tc>
      </w:tr>
      <w:tr w:rsidR="00EC0074" w:rsidRPr="00FA52BD" w14:paraId="65D9EB59" w14:textId="77777777" w:rsidTr="00EC007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D90D" w14:textId="77777777" w:rsidR="00EC0074" w:rsidRPr="00FA52BD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2BD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9233" w14:textId="29A18AA3" w:rsidR="00EC0074" w:rsidRPr="00FA52BD" w:rsidRDefault="00EC0074" w:rsidP="00EC0074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D80" w14:textId="3550623D" w:rsidR="00EC0074" w:rsidRPr="00FA52BD" w:rsidRDefault="00EC0074" w:rsidP="00EC0074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FA52BD">
              <w:rPr>
                <w:b/>
                <w:sz w:val="22"/>
              </w:rPr>
              <w:t>*</w:t>
            </w:r>
          </w:p>
        </w:tc>
      </w:tr>
    </w:tbl>
    <w:p w14:paraId="7426A9D8" w14:textId="77777777" w:rsidR="008050C4" w:rsidRPr="00FA52B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A52BD">
        <w:rPr>
          <w:sz w:val="22"/>
        </w:rPr>
        <w:t xml:space="preserve"> </w:t>
      </w:r>
      <w:r w:rsidRPr="00FA52BD">
        <w:rPr>
          <w:b/>
          <w:sz w:val="22"/>
        </w:rPr>
        <w:t>*</w:t>
      </w:r>
      <w:r w:rsidRPr="00FA52BD">
        <w:rPr>
          <w:sz w:val="22"/>
        </w:rPr>
        <w:t xml:space="preserve"> w przypadku egzaminu/zaliczenia na ocenę zakłada się, że ocena oznacza na poziomie: </w:t>
      </w:r>
    </w:p>
    <w:p w14:paraId="28D5599F" w14:textId="2B720C3C" w:rsidR="00EC0074" w:rsidRPr="00FA52BD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FA52BD">
        <w:rPr>
          <w:b/>
          <w:sz w:val="22"/>
        </w:rPr>
        <w:t xml:space="preserve">Bardzo dobry (5,0) </w:t>
      </w:r>
      <w:r w:rsidR="00E77B76" w:rsidRPr="00FA52BD">
        <w:rPr>
          <w:b/>
          <w:sz w:val="22"/>
        </w:rPr>
        <w:t>–</w:t>
      </w:r>
      <w:r w:rsidRPr="00FA52BD">
        <w:rPr>
          <w:b/>
          <w:sz w:val="22"/>
        </w:rPr>
        <w:t xml:space="preserve"> </w:t>
      </w:r>
      <w:r w:rsidRPr="00FA52BD">
        <w:rPr>
          <w:bCs/>
          <w:sz w:val="22"/>
        </w:rPr>
        <w:t>zakładane efekty uczenia się zostały osiągnięte i znacznym stopniu przekraczają wymagany poziom</w:t>
      </w:r>
    </w:p>
    <w:p w14:paraId="1BDBDFE9" w14:textId="7057E910" w:rsidR="00EC0074" w:rsidRPr="00FA52BD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FA52BD">
        <w:rPr>
          <w:b/>
          <w:sz w:val="22"/>
        </w:rPr>
        <w:t xml:space="preserve">Ponad dobry (4,5) </w:t>
      </w:r>
      <w:r w:rsidR="00E77B76" w:rsidRPr="00FA52BD">
        <w:rPr>
          <w:b/>
          <w:sz w:val="22"/>
        </w:rPr>
        <w:t>–</w:t>
      </w:r>
      <w:r w:rsidRPr="00FA52BD">
        <w:rPr>
          <w:bCs/>
          <w:sz w:val="22"/>
        </w:rPr>
        <w:t xml:space="preserve"> zakładane efekty uczenia się zostały osiągnięte i w niewielkim stopniu przekraczają wymagany poziom</w:t>
      </w:r>
    </w:p>
    <w:p w14:paraId="5D29BB7E" w14:textId="77777777" w:rsidR="00EC0074" w:rsidRPr="00FA52BD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FA52BD">
        <w:rPr>
          <w:b/>
          <w:sz w:val="22"/>
        </w:rPr>
        <w:t xml:space="preserve">Dobry (4,0) – </w:t>
      </w:r>
      <w:r w:rsidRPr="00FA52BD">
        <w:rPr>
          <w:bCs/>
          <w:sz w:val="22"/>
        </w:rPr>
        <w:t>zakładane efekty uczenia się zostały osiągnięte na wymaganym poziomie</w:t>
      </w:r>
    </w:p>
    <w:p w14:paraId="250AC66A" w14:textId="77777777" w:rsidR="00EC0074" w:rsidRPr="00FA52BD" w:rsidRDefault="00EC0074" w:rsidP="00EC0074">
      <w:pPr>
        <w:spacing w:after="0" w:line="259" w:lineRule="auto"/>
        <w:ind w:left="341" w:right="0" w:firstLine="0"/>
        <w:jc w:val="left"/>
        <w:rPr>
          <w:bCs/>
          <w:sz w:val="22"/>
        </w:rPr>
      </w:pPr>
      <w:r w:rsidRPr="00FA52BD">
        <w:rPr>
          <w:b/>
          <w:sz w:val="22"/>
        </w:rPr>
        <w:t xml:space="preserve">Dość dobry (3,5) – </w:t>
      </w:r>
      <w:r w:rsidRPr="00FA52BD">
        <w:rPr>
          <w:bCs/>
          <w:sz w:val="22"/>
        </w:rPr>
        <w:t>zakładane efekty uczenia się zostały osiągnięte na średnim wymaganym poziomie</w:t>
      </w:r>
    </w:p>
    <w:p w14:paraId="296A8ABB" w14:textId="27455EB5" w:rsidR="00EC0074" w:rsidRPr="00FA52BD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FA52BD">
        <w:rPr>
          <w:b/>
          <w:sz w:val="22"/>
        </w:rPr>
        <w:t xml:space="preserve">Dostateczny (3,0) </w:t>
      </w:r>
      <w:r w:rsidR="00E77B76" w:rsidRPr="00FA52BD">
        <w:rPr>
          <w:b/>
          <w:sz w:val="22"/>
        </w:rPr>
        <w:t>–</w:t>
      </w:r>
      <w:r w:rsidRPr="00FA52BD">
        <w:rPr>
          <w:b/>
          <w:sz w:val="22"/>
        </w:rPr>
        <w:t xml:space="preserve"> </w:t>
      </w:r>
      <w:r w:rsidRPr="00FA52BD">
        <w:rPr>
          <w:bCs/>
          <w:sz w:val="22"/>
        </w:rPr>
        <w:t>zakładane efekty uczenia się zostały osiągnięte na minimalnym wymaganym poziomie</w:t>
      </w:r>
    </w:p>
    <w:p w14:paraId="25C1DB04" w14:textId="3F98482B" w:rsidR="008050C4" w:rsidRDefault="00EC0074" w:rsidP="00C03CC5">
      <w:pPr>
        <w:spacing w:after="0" w:line="259" w:lineRule="auto"/>
        <w:ind w:left="341" w:right="0" w:firstLine="0"/>
        <w:jc w:val="left"/>
        <w:rPr>
          <w:sz w:val="22"/>
        </w:rPr>
      </w:pPr>
      <w:r w:rsidRPr="00FA52BD">
        <w:rPr>
          <w:b/>
          <w:sz w:val="22"/>
        </w:rPr>
        <w:t xml:space="preserve">Niedostateczny (2,0) – </w:t>
      </w:r>
      <w:r w:rsidRPr="00FA52BD">
        <w:rPr>
          <w:bCs/>
          <w:sz w:val="22"/>
        </w:rPr>
        <w:t xml:space="preserve">zakładane efekty uczenia się nie </w:t>
      </w:r>
      <w:r w:rsidR="00C03CC5" w:rsidRPr="00FA52BD">
        <w:rPr>
          <w:sz w:val="22"/>
        </w:rPr>
        <w:t xml:space="preserve"> zostały uzyskane</w:t>
      </w:r>
    </w:p>
    <w:p w14:paraId="501580DF" w14:textId="63FDD063" w:rsidR="009579FB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p w14:paraId="1B305CF4" w14:textId="296AC134" w:rsidR="009579FB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p w14:paraId="7F82A315" w14:textId="51B74980" w:rsidR="009579FB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p w14:paraId="7F8B8A7D" w14:textId="274CD932" w:rsidR="009579FB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p w14:paraId="4A350956" w14:textId="6FB40E97" w:rsidR="009579FB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p w14:paraId="69A0BBB3" w14:textId="564DC42D" w:rsidR="009579FB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p w14:paraId="006BDFBF" w14:textId="45735D5B" w:rsidR="009579FB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p w14:paraId="75D14406" w14:textId="782B88EC" w:rsidR="009579FB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p w14:paraId="1C187D1D" w14:textId="77777777" w:rsidR="009579FB" w:rsidRDefault="009579FB" w:rsidP="009579FB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728483EB" w14:textId="77777777" w:rsidR="009579FB" w:rsidRDefault="009579FB" w:rsidP="009579FB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11225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40"/>
        <w:gridCol w:w="1368"/>
        <w:gridCol w:w="4276"/>
        <w:gridCol w:w="1276"/>
        <w:gridCol w:w="1232"/>
        <w:gridCol w:w="1333"/>
      </w:tblGrid>
      <w:tr w:rsidR="009579FB" w:rsidRPr="009579FB" w14:paraId="1F30F38C" w14:textId="77777777" w:rsidTr="00DA087A">
        <w:trPr>
          <w:gridAfter w:val="1"/>
          <w:wAfter w:w="1333" w:type="dxa"/>
          <w:trHeight w:val="262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C5CC06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9579FB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9579FB" w:rsidRPr="009579FB" w14:paraId="5C261BA5" w14:textId="77777777" w:rsidTr="00DA087A">
        <w:trPr>
          <w:gridAfter w:val="1"/>
          <w:wAfter w:w="1333" w:type="dxa"/>
          <w:trHeight w:val="517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14E2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579FB">
              <w:rPr>
                <w:b/>
                <w:sz w:val="22"/>
              </w:rPr>
              <w:t>13. Jednostka realizująca przedmiot, adres, e-mail:</w:t>
            </w:r>
          </w:p>
          <w:p w14:paraId="68B9DF77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9579FB">
              <w:rPr>
                <w:bCs/>
                <w:sz w:val="22"/>
              </w:rPr>
              <w:t xml:space="preserve">Zakład Biochemii i Genetyki Medycznej Katedry Nauk Podstawowych,   40-752 Katowice ul. Medyków 18, </w:t>
            </w:r>
            <w:hyperlink r:id="rId7" w:history="1">
              <w:r w:rsidRPr="009579FB">
                <w:rPr>
                  <w:rStyle w:val="Hipercze"/>
                  <w:bCs/>
                  <w:sz w:val="22"/>
                </w:rPr>
                <w:t>biogen@sum.edu.pl</w:t>
              </w:r>
            </w:hyperlink>
          </w:p>
          <w:p w14:paraId="3DBECF5E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79FB">
              <w:rPr>
                <w:bCs/>
                <w:sz w:val="22"/>
              </w:rPr>
              <w:t>Tel.  (32) 252 88 64</w:t>
            </w:r>
          </w:p>
        </w:tc>
      </w:tr>
      <w:tr w:rsidR="009579FB" w:rsidRPr="009579FB" w14:paraId="5D91DEAB" w14:textId="77777777" w:rsidTr="00DA087A">
        <w:trPr>
          <w:gridAfter w:val="1"/>
          <w:wAfter w:w="1333" w:type="dxa"/>
          <w:trHeight w:val="516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6242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579FB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C69453C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 xml:space="preserve">dr hab. n. med. Paweł Niemiec, prof. SUM </w:t>
            </w:r>
          </w:p>
        </w:tc>
      </w:tr>
      <w:tr w:rsidR="009579FB" w:rsidRPr="009579FB" w14:paraId="537973D1" w14:textId="77777777" w:rsidTr="00DA087A">
        <w:trPr>
          <w:gridAfter w:val="1"/>
          <w:wAfter w:w="1333" w:type="dxa"/>
          <w:trHeight w:val="516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3816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579FB">
              <w:rPr>
                <w:b/>
                <w:sz w:val="22"/>
              </w:rPr>
              <w:t>15. Wymagania wstępne w zakresie wiedzy, umiejętności i innych kompetencji:</w:t>
            </w:r>
          </w:p>
          <w:p w14:paraId="7C2C8865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9579FB">
              <w:rPr>
                <w:bCs/>
                <w:sz w:val="22"/>
              </w:rPr>
              <w:t>Podstawowa wiedza z zakresu genetyki i biologii na poziomie szkoły średniej.</w:t>
            </w:r>
          </w:p>
        </w:tc>
      </w:tr>
      <w:tr w:rsidR="009579FB" w:rsidRPr="009579FB" w14:paraId="1944C5AA" w14:textId="77777777" w:rsidTr="00DA087A">
        <w:trPr>
          <w:gridAfter w:val="1"/>
          <w:wAfter w:w="1333" w:type="dxa"/>
          <w:trHeight w:val="262"/>
        </w:trPr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ECC5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253A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 xml:space="preserve">Zgodna z Zarządzeniem Rektora SUM </w:t>
            </w:r>
          </w:p>
        </w:tc>
      </w:tr>
      <w:tr w:rsidR="009579FB" w:rsidRPr="009579FB" w14:paraId="728C5C6C" w14:textId="77777777" w:rsidTr="00DA087A">
        <w:trPr>
          <w:gridAfter w:val="1"/>
          <w:wAfter w:w="1333" w:type="dxa"/>
          <w:trHeight w:val="516"/>
        </w:trPr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C8F2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E2FA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>http://biochigen.sum.edu.pl, tablica ogłoszeń Zakładu Biochemii i Genetyki Medycznej SUM</w:t>
            </w:r>
          </w:p>
        </w:tc>
      </w:tr>
      <w:tr w:rsidR="009579FB" w:rsidRPr="009579FB" w14:paraId="28E6D261" w14:textId="77777777" w:rsidTr="00DA087A">
        <w:trPr>
          <w:gridAfter w:val="1"/>
          <w:wAfter w:w="1333" w:type="dxa"/>
          <w:trHeight w:val="264"/>
        </w:trPr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7FA4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7956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>http://biochigen.sum.edu.pl, sala nr 10, Medyków 18, 40-752 Katowice</w:t>
            </w:r>
          </w:p>
        </w:tc>
      </w:tr>
      <w:tr w:rsidR="009579FB" w:rsidRPr="009579FB" w14:paraId="0B25F930" w14:textId="77777777" w:rsidTr="00DA087A">
        <w:trPr>
          <w:gridAfter w:val="1"/>
          <w:wAfter w:w="1333" w:type="dxa"/>
          <w:trHeight w:val="266"/>
        </w:trPr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89B6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E6FB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hyperlink r:id="rId8" w:history="1">
              <w:r w:rsidRPr="009579FB">
                <w:rPr>
                  <w:rStyle w:val="Hipercze"/>
                  <w:sz w:val="22"/>
                </w:rPr>
                <w:t>http://biochigen.sum.edu.pl</w:t>
              </w:r>
            </w:hyperlink>
          </w:p>
        </w:tc>
      </w:tr>
      <w:tr w:rsidR="009579FB" w:rsidRPr="009579FB" w14:paraId="766891DB" w14:textId="77777777" w:rsidTr="00DA087A">
        <w:trPr>
          <w:gridAfter w:val="1"/>
          <w:wAfter w:w="1333" w:type="dxa"/>
          <w:trHeight w:val="259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D55D49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579FB">
              <w:rPr>
                <w:b/>
                <w:sz w:val="22"/>
              </w:rPr>
              <w:t>20. Efekty uczenia się</w:t>
            </w:r>
            <w:r w:rsidRPr="009579FB">
              <w:rPr>
                <w:sz w:val="22"/>
              </w:rPr>
              <w:t xml:space="preserve"> </w:t>
            </w:r>
          </w:p>
        </w:tc>
      </w:tr>
      <w:tr w:rsidR="009579FB" w:rsidRPr="009579FB" w14:paraId="35945FF1" w14:textId="77777777" w:rsidTr="009579FB">
        <w:trPr>
          <w:gridAfter w:val="1"/>
          <w:wAfter w:w="1333" w:type="dxa"/>
          <w:trHeight w:val="1338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084AF" w14:textId="77777777" w:rsidR="009579FB" w:rsidRPr="009579FB" w:rsidRDefault="009579FB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 xml:space="preserve">Numer przedmiotowego </w:t>
            </w:r>
          </w:p>
          <w:p w14:paraId="22DEE672" w14:textId="77777777" w:rsidR="009579FB" w:rsidRPr="009579FB" w:rsidRDefault="009579FB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 xml:space="preserve">efektu uczenia </w:t>
            </w:r>
          </w:p>
          <w:p w14:paraId="5C3B7815" w14:textId="77777777" w:rsidR="009579FB" w:rsidRPr="009579FB" w:rsidRDefault="009579FB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 xml:space="preserve">się </w:t>
            </w:r>
          </w:p>
        </w:tc>
        <w:tc>
          <w:tcPr>
            <w:tcW w:w="5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AA135" w14:textId="77777777" w:rsidR="009579FB" w:rsidRPr="009579FB" w:rsidRDefault="009579FB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 xml:space="preserve">Przedmiotowe efekty uczenia się 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5774" w14:textId="77777777" w:rsidR="009579FB" w:rsidRPr="009579FB" w:rsidRDefault="009579FB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 xml:space="preserve">Odniesienie do efektów uczenia się zawartych w </w:t>
            </w:r>
            <w:r w:rsidRPr="009579FB">
              <w:rPr>
                <w:i/>
                <w:sz w:val="22"/>
              </w:rPr>
              <w:t>(właściwe podkreślić)</w:t>
            </w:r>
            <w:r w:rsidRPr="009579FB">
              <w:rPr>
                <w:sz w:val="22"/>
              </w:rPr>
              <w:t xml:space="preserve">: </w:t>
            </w:r>
          </w:p>
          <w:p w14:paraId="0232D7E2" w14:textId="77777777" w:rsidR="009579FB" w:rsidRPr="009579FB" w:rsidRDefault="009579FB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9579FB">
              <w:rPr>
                <w:sz w:val="22"/>
                <w:u w:val="single"/>
              </w:rPr>
              <w:t>standardach kształcenia</w:t>
            </w:r>
            <w:r w:rsidRPr="009579FB">
              <w:rPr>
                <w:sz w:val="22"/>
              </w:rPr>
              <w:t xml:space="preserve">/ </w:t>
            </w:r>
          </w:p>
          <w:p w14:paraId="7390AB4D" w14:textId="77777777" w:rsidR="009579FB" w:rsidRPr="009579FB" w:rsidRDefault="009579FB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 xml:space="preserve">zatwierdzonych przez </w:t>
            </w:r>
          </w:p>
          <w:p w14:paraId="10089DA4" w14:textId="77777777" w:rsidR="009579FB" w:rsidRPr="009579FB" w:rsidRDefault="009579FB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 xml:space="preserve">Senat SUM  </w:t>
            </w:r>
          </w:p>
        </w:tc>
      </w:tr>
      <w:tr w:rsidR="009579FB" w:rsidRPr="009579FB" w14:paraId="6091A65A" w14:textId="77777777" w:rsidTr="009579FB">
        <w:trPr>
          <w:gridAfter w:val="1"/>
          <w:wAfter w:w="1333" w:type="dxa"/>
          <w:trHeight w:val="26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5F58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P_W1</w:t>
            </w:r>
          </w:p>
        </w:tc>
        <w:tc>
          <w:tcPr>
            <w:tcW w:w="5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6EB0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 xml:space="preserve">Funkcje genomu, </w:t>
            </w:r>
            <w:proofErr w:type="spellStart"/>
            <w:r w:rsidRPr="009579FB">
              <w:rPr>
                <w:sz w:val="22"/>
              </w:rPr>
              <w:t>transkryptomu</w:t>
            </w:r>
            <w:proofErr w:type="spellEnd"/>
            <w:r w:rsidRPr="009579FB">
              <w:rPr>
                <w:sz w:val="22"/>
              </w:rPr>
              <w:t xml:space="preserve"> i </w:t>
            </w:r>
            <w:proofErr w:type="spellStart"/>
            <w:r w:rsidRPr="009579FB">
              <w:rPr>
                <w:sz w:val="22"/>
              </w:rPr>
              <w:t>proteomu</w:t>
            </w:r>
            <w:proofErr w:type="spellEnd"/>
            <w:r w:rsidRPr="009579FB">
              <w:rPr>
                <w:sz w:val="22"/>
              </w:rPr>
              <w:t xml:space="preserve"> człowieka.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26DD" w14:textId="77777777" w:rsidR="009579FB" w:rsidRPr="009579FB" w:rsidRDefault="009579FB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A.W10</w:t>
            </w:r>
          </w:p>
        </w:tc>
      </w:tr>
      <w:tr w:rsidR="009579FB" w:rsidRPr="009579FB" w14:paraId="77A93A5E" w14:textId="77777777" w:rsidTr="009579FB">
        <w:trPr>
          <w:gridAfter w:val="1"/>
          <w:wAfter w:w="1333" w:type="dxa"/>
          <w:trHeight w:val="26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C221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P_W2</w:t>
            </w:r>
          </w:p>
        </w:tc>
        <w:tc>
          <w:tcPr>
            <w:tcW w:w="5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F5A5C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>Podstawowe koncepcje regulacji ekspresji genów, w tym regulacji epigenetycznej.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A4440" w14:textId="77777777" w:rsidR="009579FB" w:rsidRPr="009579FB" w:rsidRDefault="009579FB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A.W10</w:t>
            </w:r>
          </w:p>
        </w:tc>
      </w:tr>
      <w:tr w:rsidR="009579FB" w:rsidRPr="009579FB" w14:paraId="01B97E5E" w14:textId="77777777" w:rsidTr="009579FB">
        <w:trPr>
          <w:gridAfter w:val="1"/>
          <w:wAfter w:w="1333" w:type="dxa"/>
          <w:trHeight w:val="26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1060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P_W3</w:t>
            </w:r>
          </w:p>
        </w:tc>
        <w:tc>
          <w:tcPr>
            <w:tcW w:w="5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DFFD4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 xml:space="preserve">Budowę chromosomów oraz molekularne podłoże mutagenezy. 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3066" w14:textId="77777777" w:rsidR="009579FB" w:rsidRPr="009579FB" w:rsidRDefault="009579FB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A.W11</w:t>
            </w:r>
          </w:p>
        </w:tc>
      </w:tr>
      <w:tr w:rsidR="009579FB" w:rsidRPr="009579FB" w14:paraId="655B53D8" w14:textId="77777777" w:rsidTr="009579FB">
        <w:trPr>
          <w:gridAfter w:val="1"/>
          <w:wAfter w:w="1333" w:type="dxa"/>
          <w:trHeight w:val="26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904C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P_W4</w:t>
            </w:r>
          </w:p>
        </w:tc>
        <w:tc>
          <w:tcPr>
            <w:tcW w:w="5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99DA3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 xml:space="preserve">Podstawowe zasady dziedziczenia. 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14185" w14:textId="77777777" w:rsidR="009579FB" w:rsidRPr="009579FB" w:rsidRDefault="009579FB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A.W12</w:t>
            </w:r>
          </w:p>
        </w:tc>
      </w:tr>
      <w:tr w:rsidR="009579FB" w:rsidRPr="009579FB" w14:paraId="238865DC" w14:textId="77777777" w:rsidTr="009579FB">
        <w:trPr>
          <w:gridAfter w:val="1"/>
          <w:wAfter w:w="1333" w:type="dxa"/>
          <w:trHeight w:val="263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C7F13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P_W5</w:t>
            </w:r>
          </w:p>
        </w:tc>
        <w:tc>
          <w:tcPr>
            <w:tcW w:w="5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F48A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>Uwarunkowania  genetyczne  grup  krwi  człowieka oraz  konfliktu  serologicznego w układzie Rh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16B0" w14:textId="77777777" w:rsidR="009579FB" w:rsidRPr="009579FB" w:rsidRDefault="009579FB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A.W9</w:t>
            </w:r>
          </w:p>
        </w:tc>
      </w:tr>
      <w:tr w:rsidR="009579FB" w:rsidRPr="009579FB" w14:paraId="6858ED80" w14:textId="77777777" w:rsidTr="009579FB">
        <w:trPr>
          <w:gridAfter w:val="1"/>
          <w:wAfter w:w="1333" w:type="dxa"/>
          <w:trHeight w:val="263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86F94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P_U1</w:t>
            </w:r>
          </w:p>
        </w:tc>
        <w:tc>
          <w:tcPr>
            <w:tcW w:w="5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D659F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>Oszacować ryzyko ujawnienia się danej choroby w oparciu o zasady dziedziczenia i wpływ czynników środowiskowych.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4AF9" w14:textId="77777777" w:rsidR="009579FB" w:rsidRPr="009579FB" w:rsidRDefault="009579FB" w:rsidP="00DA087A">
            <w:pPr>
              <w:spacing w:after="0" w:line="240" w:lineRule="auto"/>
              <w:ind w:left="4" w:right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A.U3</w:t>
            </w:r>
          </w:p>
        </w:tc>
      </w:tr>
      <w:tr w:rsidR="009579FB" w:rsidRPr="009579FB" w14:paraId="50402816" w14:textId="77777777" w:rsidTr="009579FB">
        <w:trPr>
          <w:gridAfter w:val="1"/>
          <w:wAfter w:w="1333" w:type="dxa"/>
          <w:trHeight w:val="263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C266F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P_U2</w:t>
            </w:r>
          </w:p>
        </w:tc>
        <w:tc>
          <w:tcPr>
            <w:tcW w:w="5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B4F7C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>Wykorzystać wiedzę na temat chorób uwarunkowanych genetycznie w profilaktyce nowotworów oraz diagnostyce prenatalnej.</w:t>
            </w:r>
          </w:p>
        </w:tc>
        <w:tc>
          <w:tcPr>
            <w:tcW w:w="2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515BF" w14:textId="77777777" w:rsidR="009579FB" w:rsidRPr="009579FB" w:rsidRDefault="009579FB" w:rsidP="00DA087A">
            <w:pPr>
              <w:spacing w:after="0" w:line="240" w:lineRule="auto"/>
              <w:ind w:left="4" w:right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A.U4</w:t>
            </w:r>
          </w:p>
        </w:tc>
      </w:tr>
      <w:tr w:rsidR="009579FB" w:rsidRPr="009579FB" w14:paraId="0DB2B151" w14:textId="77777777" w:rsidTr="00DA087A">
        <w:trPr>
          <w:trHeight w:val="51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4EBCD1" w14:textId="77777777" w:rsidR="009579FB" w:rsidRPr="009579FB" w:rsidRDefault="009579FB" w:rsidP="00DA087A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9579FB">
              <w:rPr>
                <w:b/>
                <w:bCs/>
                <w:sz w:val="22"/>
              </w:rPr>
              <w:t>21. Formy i tematy zajęć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AE7C30" w14:textId="77777777" w:rsidR="009579FB" w:rsidRPr="009579FB" w:rsidRDefault="009579FB" w:rsidP="00DA087A">
            <w:pPr>
              <w:spacing w:after="0" w:line="259" w:lineRule="auto"/>
              <w:ind w:left="1" w:right="0" w:firstLine="0"/>
              <w:jc w:val="center"/>
              <w:rPr>
                <w:b/>
                <w:bCs/>
                <w:sz w:val="22"/>
              </w:rPr>
            </w:pPr>
            <w:r w:rsidRPr="009579FB">
              <w:rPr>
                <w:b/>
                <w:bCs/>
                <w:sz w:val="22"/>
              </w:rPr>
              <w:t>Liczba godzin</w:t>
            </w:r>
          </w:p>
        </w:tc>
        <w:tc>
          <w:tcPr>
            <w:tcW w:w="1333" w:type="dxa"/>
          </w:tcPr>
          <w:p w14:paraId="33DF043F" w14:textId="77777777" w:rsidR="009579FB" w:rsidRPr="009579FB" w:rsidRDefault="009579FB" w:rsidP="00DA087A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9579FB" w:rsidRPr="009579FB" w14:paraId="5C9E30F0" w14:textId="77777777" w:rsidTr="00DA087A">
        <w:trPr>
          <w:gridAfter w:val="1"/>
          <w:wAfter w:w="1333" w:type="dxa"/>
          <w:trHeight w:val="265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2E65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5947C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b/>
                <w:sz w:val="22"/>
              </w:rPr>
              <w:t xml:space="preserve"> 30</w:t>
            </w:r>
          </w:p>
        </w:tc>
      </w:tr>
      <w:tr w:rsidR="009579FB" w:rsidRPr="009579FB" w14:paraId="7C5E6CC2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4380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b/>
                <w:bCs/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1) Struktura i funkcja materiału genetycznego – podstawowe pojęcia genetyczne; struktura DNA, RNA,  chromatyny,  genu,  genomu;  genom  mitochondrialny;  cykl  komórkowy  i  replikacja  - podstawowe  założenia;  kod  genetyczny  i  ekspresja informacji genetycznej – podstawowe założenia.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56F3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1CE30887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F4F6D" w14:textId="77777777" w:rsidR="009579FB" w:rsidRPr="009579FB" w:rsidRDefault="009579FB" w:rsidP="00DA087A">
            <w:pPr>
              <w:spacing w:after="0" w:line="240" w:lineRule="auto"/>
              <w:ind w:left="58" w:right="0" w:firstLine="0"/>
              <w:rPr>
                <w:bCs/>
                <w:iCs/>
                <w:spacing w:val="-5"/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2) Zmienność  i  dziedziczność – Zmienność  niedziedziczna  – modyfikacyjna, fluktuacyjna.</w:t>
            </w:r>
          </w:p>
          <w:p w14:paraId="2816F9AB" w14:textId="77777777" w:rsidR="009579FB" w:rsidRPr="009579FB" w:rsidRDefault="009579FB" w:rsidP="00DA087A">
            <w:pPr>
              <w:spacing w:after="0" w:line="240" w:lineRule="auto"/>
              <w:ind w:left="58" w:right="0" w:firstLine="0"/>
              <w:rPr>
                <w:bCs/>
                <w:iCs/>
                <w:spacing w:val="-5"/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Zmienność  dziedziczna:  rekombinacyjna  i  mutacyjna.  Molekularne  podłoże  mutagenezy  -</w:t>
            </w:r>
          </w:p>
          <w:p w14:paraId="1474CC45" w14:textId="77777777" w:rsidR="009579FB" w:rsidRPr="009579FB" w:rsidRDefault="009579FB" w:rsidP="00DA087A">
            <w:pPr>
              <w:spacing w:after="0" w:line="240" w:lineRule="auto"/>
              <w:ind w:left="58" w:right="0" w:firstLine="0"/>
              <w:rPr>
                <w:bCs/>
                <w:iCs/>
                <w:spacing w:val="-5"/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powstawanie mutacji jednogenowych i chromosomowych (strukturalnych i liczbowych).</w:t>
            </w:r>
          </w:p>
          <w:p w14:paraId="5FCD40EA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Mutacje  spontaniczne  i  indukowane.  Czynniki  mutagenne  –  fizyczne,  chemiczne,  biologiczne. Naprawa mutacji i uszkodzeń DNA.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046A5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40ACB6C1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ADBB0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 xml:space="preserve">Mechanizmy  dziedziczenia  epigenetycznego  -  Główne  mechanizmy  epigenetycznej  kontroli ekspresji  genów  - 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metylacja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 DNA, 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acetylacja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 histonów, 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RNAi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 (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miRNA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, 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dsRNA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).  Zaburzenie </w:t>
            </w:r>
            <w:r w:rsidRPr="009579FB">
              <w:rPr>
                <w:bCs/>
                <w:iCs/>
                <w:spacing w:val="-5"/>
                <w:sz w:val="22"/>
              </w:rPr>
              <w:lastRenderedPageBreak/>
              <w:t xml:space="preserve">profilu epigenetycznego a choroby. Czynniki powodujące zmiany epigenetyczne. Piętnowanie genomowe (rodzicielskie). Charakterystyka inaktywacji chromosomu X – rola genu XIST i jego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metylacji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>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AD511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lastRenderedPageBreak/>
              <w:t>3</w:t>
            </w:r>
          </w:p>
        </w:tc>
      </w:tr>
      <w:tr w:rsidR="009579FB" w:rsidRPr="009579FB" w14:paraId="09806D04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F230" w14:textId="77777777" w:rsidR="009579FB" w:rsidRPr="009579FB" w:rsidRDefault="009579FB" w:rsidP="00DA087A">
            <w:pPr>
              <w:spacing w:after="0" w:line="240" w:lineRule="auto"/>
              <w:ind w:left="58" w:right="0" w:firstLine="0"/>
              <w:rPr>
                <w:bCs/>
                <w:iCs/>
                <w:spacing w:val="-5"/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4) Podstawowe zasady dziedziczenia – dziedziczenie jednogenowe. Cechy dziedziczenia</w:t>
            </w:r>
          </w:p>
          <w:p w14:paraId="42B700BE" w14:textId="77777777" w:rsidR="009579FB" w:rsidRPr="009579FB" w:rsidRDefault="009579FB" w:rsidP="00DA087A">
            <w:pPr>
              <w:spacing w:after="0" w:line="240" w:lineRule="auto"/>
              <w:ind w:left="58" w:right="0" w:firstLine="0"/>
              <w:rPr>
                <w:bCs/>
                <w:iCs/>
                <w:spacing w:val="-5"/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autosomalnego  dominującego  i  recesywnego.  Cechy  dziedziczenia  sprzężonego  z  płcią</w:t>
            </w:r>
          </w:p>
          <w:p w14:paraId="01A442AF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 xml:space="preserve">dominującego i recesywnego. Niepełna dominacja,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kodominacja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,  allele wielokrotne. Przykłady chorób dziedziczonych autosomalnie dominująco (achondroplazja, dystrofia miotoniczna, zespół Marfana, choroba Huntingtona,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osteogenesis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imperfecta) i recesywnie (mukowiscydoza, anemia sierpowata, jednogenowe bloki metaboliczne –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tyrozynemia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,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fenyloketonuria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, alkaptonuria, albinizm). Przykłady chorób sprzężonych z płcią, recesywnych (dystrofia mięśniowa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Duchenne’a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i  Beckera)  i  dominujących  (krzywica 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hipofosfatemiczna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 typu  I 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i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 II,  zespół  łamliwego chromosomu X).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ED5E5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077D0208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2E19F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 xml:space="preserve">5) Podstawowe zasady dziedziczenia – dziedziczenie wielogenowe. Współdziałanie wielu genów  w kształtowaniu  jednej  cechy,  o  charakterze  kumulatywnym,  dopełniającym  i 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epistatycznym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. Oddziaływania  pomiędzy  czynnikami  genetycznymi  i  środowiskowymi  w  kształtowaniu fenotypu. Szansa,  iloraz  szans,  ryzyko,  synergia.    Przykłady  chorób  wielogenowych  i wieloczynnikowych: choroba niedokrwienna serca, cukrzyca typu I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i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II, nadciśnienie tętnicze, choroby psychiczne, autoimmunologiczne oraz neurodegeneracyjne.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66493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0ACACF5F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A597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 xml:space="preserve">6) Genetyka  i  profilaktyka  nowotworów. Podłoże chorób nowotworowych: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protoonkogeny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, geny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supresorowe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>, czynniki naprawcze. Modele powstawania nowotworów: dwuuderzeniowy i wielouderzeniowy. Najczęściej występujące nowotwory o charakterze dziedzicznym: rak piersi i jajników (mutacje genów BRCA1 i BRCA2), rak jelita grubego (mutacje genów MLH1, APC). Gen TP53 i zespół Li-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Fraumeni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. Deficyty naprawy DNA –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Xeroderma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pigmentosum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>.  Medycyna personalizowana w leczeniu nowotworów.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73CA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689A9AB0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231D3" w14:textId="77777777" w:rsidR="009579FB" w:rsidRPr="009579FB" w:rsidRDefault="009579FB" w:rsidP="00DA087A">
            <w:pPr>
              <w:spacing w:after="0" w:line="240" w:lineRule="auto"/>
              <w:ind w:left="58" w:right="0" w:firstLine="0"/>
              <w:rPr>
                <w:bCs/>
                <w:iCs/>
                <w:spacing w:val="-5"/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 xml:space="preserve">7) Zasady poradnictwa genetycznego –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cz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1. Warunki  określające  zasadność  poradnictwa genetycznego. Elementy porady genetycznej. Metody cytogenetyczne i techniki biologii</w:t>
            </w:r>
          </w:p>
          <w:p w14:paraId="1ABE3BFA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molekularnej stosowane w diagnostyce chorób genetycznych.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FB4DF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2973A189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D3D50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 xml:space="preserve">8) Zasady poradnictwa genetycznego –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cz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2. Diagnostyka prenatalna – metody nieinwazyjne (USG, badanie dopplerowskie) oraz inwazyjne (biopsja kosmówki, amniopunkcja,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kordocenteza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, fetoskopia).   Genetyczna diagnostyka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preimplantacyjna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>. Terapia genowa.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5E4B3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0D55323C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DE02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 xml:space="preserve">9) Medycyna personalizowana.  Podejście  tradycyjne  a  medycyna  personalizowana.  Czynniki wpływające  na  skuteczność  terapii  tradycyjnych.  Stratyfikacja  molekularna  pacjentów.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Farmakogenetyka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 xml:space="preserve"> i </w:t>
            </w:r>
            <w:proofErr w:type="spellStart"/>
            <w:r w:rsidRPr="009579FB">
              <w:rPr>
                <w:bCs/>
                <w:iCs/>
                <w:spacing w:val="-5"/>
                <w:sz w:val="22"/>
              </w:rPr>
              <w:t>farmakogenomika</w:t>
            </w:r>
            <w:proofErr w:type="spellEnd"/>
            <w:r w:rsidRPr="009579FB">
              <w:rPr>
                <w:bCs/>
                <w:iCs/>
                <w:spacing w:val="-5"/>
                <w:sz w:val="22"/>
              </w:rPr>
              <w:t>. Przykłady wykorzystania medycyny personalizowanej w onkologii, kardiologii i innych dziedzinach medycyny.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9D960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4228EE11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F31A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Cs/>
                <w:iCs/>
                <w:spacing w:val="-5"/>
                <w:sz w:val="22"/>
              </w:rPr>
              <w:t>10) Elementy genetyki populacyjnej w kontekście chorób człowieka – Zróżnicowanie genetyczne populacji  ludzkiej,  różnice  w  występowaniu  chorób  genetycznych,  polimorfizm  genetyczny. Równowaga Hardy’ego-Weinberga. Czynniki wpływające na częstości genotypów i alleli w populacji: selekcja,  mutacje,  izolacja,  migracja,  dryf  genetyczny.  Genetyczne  obciążenie populacji. Eugenika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EF4FA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3</w:t>
            </w:r>
          </w:p>
        </w:tc>
      </w:tr>
      <w:tr w:rsidR="009579FB" w:rsidRPr="009579FB" w14:paraId="112D7910" w14:textId="77777777" w:rsidTr="00DA087A">
        <w:trPr>
          <w:gridAfter w:val="1"/>
          <w:wAfter w:w="1333" w:type="dxa"/>
          <w:trHeight w:val="262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1D473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b/>
                <w:sz w:val="22"/>
              </w:rPr>
              <w:t>21.2. Ćwiczenia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042F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9579FB">
              <w:rPr>
                <w:b/>
                <w:bCs/>
                <w:sz w:val="22"/>
              </w:rPr>
              <w:t>10</w:t>
            </w:r>
          </w:p>
        </w:tc>
      </w:tr>
      <w:tr w:rsidR="009579FB" w:rsidRPr="009579FB" w14:paraId="02E8F50B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0334" w14:textId="77777777" w:rsidR="009579FB" w:rsidRPr="009579FB" w:rsidRDefault="009579FB" w:rsidP="00DA087A">
            <w:pPr>
              <w:pStyle w:val="Akapitzlist"/>
              <w:spacing w:after="0" w:line="240" w:lineRule="auto"/>
              <w:ind w:left="58"/>
              <w:jc w:val="both"/>
              <w:rPr>
                <w:rFonts w:ascii="Times New Roman" w:hAnsi="Times New Roman"/>
              </w:rPr>
            </w:pPr>
            <w:r w:rsidRPr="009579FB">
              <w:rPr>
                <w:rFonts w:ascii="Times New Roman" w:hAnsi="Times New Roman"/>
              </w:rPr>
              <w:t>Dziedziczenie jednogenowe. Szacowanie ryzyka chorób genetycznych. – 2</w:t>
            </w:r>
          </w:p>
          <w:p w14:paraId="01A991B3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9579FB">
              <w:rPr>
                <w:sz w:val="22"/>
              </w:rPr>
              <w:t>Dziedziczenie chorób jednogenowych (autosomalne recesywne, autosomalne dominujące, sprzężone z płcią recesywne, sprzężone z płcią dominujące) – analiza rodowodów, krzyżówki jednogenowe.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72F28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579FB">
              <w:rPr>
                <w:sz w:val="22"/>
              </w:rPr>
              <w:t>2</w:t>
            </w:r>
          </w:p>
        </w:tc>
      </w:tr>
      <w:tr w:rsidR="009579FB" w:rsidRPr="009579FB" w14:paraId="6172D6E3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47F7" w14:textId="77777777" w:rsidR="009579FB" w:rsidRPr="009579FB" w:rsidRDefault="009579FB" w:rsidP="00DA087A">
            <w:pPr>
              <w:pStyle w:val="Akapitzlist"/>
              <w:spacing w:after="0" w:line="240" w:lineRule="auto"/>
              <w:ind w:left="58"/>
              <w:jc w:val="both"/>
              <w:rPr>
                <w:rFonts w:ascii="Times New Roman" w:hAnsi="Times New Roman"/>
                <w:b/>
              </w:rPr>
            </w:pPr>
            <w:r w:rsidRPr="009579FB">
              <w:rPr>
                <w:rFonts w:ascii="Times New Roman" w:hAnsi="Times New Roman"/>
              </w:rPr>
              <w:t xml:space="preserve">Dziedziczenie </w:t>
            </w:r>
            <w:proofErr w:type="spellStart"/>
            <w:r w:rsidRPr="009579FB">
              <w:rPr>
                <w:rFonts w:ascii="Times New Roman" w:hAnsi="Times New Roman"/>
              </w:rPr>
              <w:t>pozajądrowe</w:t>
            </w:r>
            <w:proofErr w:type="spellEnd"/>
            <w:r w:rsidRPr="009579FB">
              <w:rPr>
                <w:rFonts w:ascii="Times New Roman" w:hAnsi="Times New Roman"/>
              </w:rPr>
              <w:t xml:space="preserve">. Czynniki środowiskowe. Ryzyko populacyjne. Dziedziczenie </w:t>
            </w:r>
            <w:proofErr w:type="spellStart"/>
            <w:r w:rsidRPr="009579FB">
              <w:rPr>
                <w:rFonts w:ascii="Times New Roman" w:hAnsi="Times New Roman"/>
              </w:rPr>
              <w:t>pozajądrowe</w:t>
            </w:r>
            <w:proofErr w:type="spellEnd"/>
            <w:r w:rsidRPr="009579FB">
              <w:rPr>
                <w:rFonts w:ascii="Times New Roman" w:hAnsi="Times New Roman"/>
              </w:rPr>
              <w:t xml:space="preserve"> – krzyżówka. Ryzyko populacyjne – krzyżówka. Udział czynników środowiskowych w warunkowaniu chorób jednogenowych (</w:t>
            </w:r>
            <w:proofErr w:type="spellStart"/>
            <w:r w:rsidRPr="009579FB">
              <w:rPr>
                <w:rFonts w:ascii="Times New Roman" w:hAnsi="Times New Roman"/>
              </w:rPr>
              <w:t>fenyloketonuria</w:t>
            </w:r>
            <w:proofErr w:type="spellEnd"/>
            <w:r w:rsidRPr="009579FB">
              <w:rPr>
                <w:rFonts w:ascii="Times New Roman" w:hAnsi="Times New Roman"/>
              </w:rPr>
              <w:t xml:space="preserve">, </w:t>
            </w:r>
            <w:proofErr w:type="spellStart"/>
            <w:r w:rsidRPr="009579FB">
              <w:rPr>
                <w:rFonts w:ascii="Times New Roman" w:hAnsi="Times New Roman"/>
              </w:rPr>
              <w:t>hiperhomocysteinemia</w:t>
            </w:r>
            <w:proofErr w:type="spellEnd"/>
            <w:r w:rsidRPr="009579FB">
              <w:rPr>
                <w:rFonts w:ascii="Times New Roman" w:hAnsi="Times New Roman"/>
              </w:rPr>
              <w:t>). Uwarunkowania genetyczne grup krwi i przyczyny konfliktu serologicznego w układzie Rh – krzyżówki.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A594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579FB">
              <w:rPr>
                <w:sz w:val="22"/>
              </w:rPr>
              <w:t>2</w:t>
            </w:r>
          </w:p>
        </w:tc>
      </w:tr>
      <w:tr w:rsidR="009579FB" w:rsidRPr="009579FB" w14:paraId="335D0E32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A9E2E" w14:textId="77777777" w:rsidR="009579FB" w:rsidRPr="009579FB" w:rsidRDefault="009579FB" w:rsidP="00DA087A">
            <w:pPr>
              <w:pStyle w:val="Akapitzlist"/>
              <w:spacing w:after="0" w:line="240" w:lineRule="auto"/>
              <w:ind w:left="58"/>
              <w:jc w:val="both"/>
              <w:rPr>
                <w:rFonts w:ascii="Times New Roman" w:hAnsi="Times New Roman"/>
              </w:rPr>
            </w:pPr>
            <w:r w:rsidRPr="009579FB">
              <w:rPr>
                <w:rFonts w:ascii="Times New Roman" w:hAnsi="Times New Roman"/>
              </w:rPr>
              <w:t>Dziedziczenie wielogenowe i wieloczynnikowe –</w:t>
            </w:r>
          </w:p>
          <w:p w14:paraId="65830AC6" w14:textId="77777777" w:rsidR="009579FB" w:rsidRPr="009579FB" w:rsidRDefault="009579FB" w:rsidP="00DA087A">
            <w:pPr>
              <w:pStyle w:val="Akapitzlist"/>
              <w:spacing w:after="0" w:line="240" w:lineRule="auto"/>
              <w:ind w:left="58"/>
              <w:jc w:val="both"/>
              <w:rPr>
                <w:rFonts w:ascii="Times New Roman" w:hAnsi="Times New Roman"/>
              </w:rPr>
            </w:pPr>
            <w:r w:rsidRPr="009579FB">
              <w:rPr>
                <w:rFonts w:ascii="Times New Roman" w:hAnsi="Times New Roman"/>
              </w:rPr>
              <w:t>Współdziałanie genów: geny kumulatywne, dopełnienie, epistaza. Krzyżówki kilkugenowe.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3361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2</w:t>
            </w:r>
          </w:p>
        </w:tc>
      </w:tr>
      <w:tr w:rsidR="009579FB" w:rsidRPr="009579FB" w14:paraId="1BFF4529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654AE" w14:textId="77777777" w:rsidR="009579FB" w:rsidRPr="009579FB" w:rsidRDefault="009579FB" w:rsidP="00DA087A">
            <w:pPr>
              <w:pStyle w:val="Akapitzlist"/>
              <w:spacing w:after="0" w:line="240" w:lineRule="auto"/>
              <w:ind w:left="58"/>
              <w:jc w:val="both"/>
              <w:rPr>
                <w:rFonts w:ascii="Times New Roman" w:hAnsi="Times New Roman"/>
              </w:rPr>
            </w:pPr>
            <w:r w:rsidRPr="009579FB">
              <w:rPr>
                <w:rFonts w:ascii="Times New Roman" w:hAnsi="Times New Roman"/>
              </w:rPr>
              <w:t xml:space="preserve">Zespoły chromosomowe i diagnostyka </w:t>
            </w:r>
            <w:proofErr w:type="spellStart"/>
            <w:r w:rsidRPr="009579FB">
              <w:rPr>
                <w:rFonts w:ascii="Times New Roman" w:hAnsi="Times New Roman"/>
              </w:rPr>
              <w:t>dysmorfologiczna</w:t>
            </w:r>
            <w:proofErr w:type="spellEnd"/>
            <w:r w:rsidRPr="009579FB">
              <w:rPr>
                <w:rFonts w:ascii="Times New Roman" w:hAnsi="Times New Roman"/>
              </w:rPr>
              <w:t xml:space="preserve"> – 2h</w:t>
            </w:r>
          </w:p>
          <w:p w14:paraId="6C1B59BF" w14:textId="77777777" w:rsidR="009579FB" w:rsidRPr="009579FB" w:rsidRDefault="009579FB" w:rsidP="00DA087A">
            <w:pPr>
              <w:pStyle w:val="Akapitzlist"/>
              <w:spacing w:after="0" w:line="240" w:lineRule="auto"/>
              <w:ind w:left="58"/>
              <w:jc w:val="both"/>
              <w:rPr>
                <w:rFonts w:ascii="Times New Roman" w:hAnsi="Times New Roman"/>
              </w:rPr>
            </w:pPr>
            <w:r w:rsidRPr="009579FB">
              <w:rPr>
                <w:rFonts w:ascii="Times New Roman" w:hAnsi="Times New Roman"/>
              </w:rPr>
              <w:t xml:space="preserve">Diagnostyka </w:t>
            </w:r>
            <w:proofErr w:type="spellStart"/>
            <w:r w:rsidRPr="009579FB">
              <w:rPr>
                <w:rFonts w:ascii="Times New Roman" w:hAnsi="Times New Roman"/>
              </w:rPr>
              <w:t>dysmorfologiczna</w:t>
            </w:r>
            <w:proofErr w:type="spellEnd"/>
            <w:r w:rsidRPr="009579FB">
              <w:rPr>
                <w:rFonts w:ascii="Times New Roman" w:hAnsi="Times New Roman"/>
              </w:rPr>
              <w:t xml:space="preserve"> chorób o podłożu genetycznym. Aberracje chromosomowe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ED99D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2</w:t>
            </w:r>
          </w:p>
        </w:tc>
      </w:tr>
      <w:tr w:rsidR="009579FB" w:rsidRPr="009579FB" w14:paraId="3AF69C3B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D09BE" w14:textId="77777777" w:rsidR="009579FB" w:rsidRPr="009579FB" w:rsidRDefault="009579FB" w:rsidP="00DA087A">
            <w:pPr>
              <w:pStyle w:val="Akapitzlist"/>
              <w:spacing w:after="0" w:line="240" w:lineRule="auto"/>
              <w:ind w:left="58"/>
              <w:jc w:val="both"/>
              <w:rPr>
                <w:rFonts w:ascii="Times New Roman" w:hAnsi="Times New Roman"/>
              </w:rPr>
            </w:pPr>
            <w:r w:rsidRPr="009579FB">
              <w:rPr>
                <w:rFonts w:ascii="Times New Roman" w:hAnsi="Times New Roman"/>
              </w:rPr>
              <w:t>Wykorzystanie genetyki w medycynie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B7B51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2</w:t>
            </w:r>
          </w:p>
        </w:tc>
      </w:tr>
      <w:tr w:rsidR="009579FB" w:rsidRPr="009579FB" w14:paraId="1DD4AD8A" w14:textId="77777777" w:rsidTr="00DA087A">
        <w:trPr>
          <w:gridAfter w:val="1"/>
          <w:wAfter w:w="1333" w:type="dxa"/>
          <w:trHeight w:val="264"/>
        </w:trPr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45A0E" w14:textId="77777777" w:rsidR="009579FB" w:rsidRPr="009579FB" w:rsidRDefault="009579FB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9579FB">
              <w:rPr>
                <w:rFonts w:ascii="Times New Roman" w:hAnsi="Times New Roman"/>
                <w:b/>
              </w:rPr>
              <w:t>Samokształcenie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7DA9" w14:textId="77777777" w:rsidR="009579FB" w:rsidRPr="009579FB" w:rsidRDefault="009579F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579FB">
              <w:rPr>
                <w:sz w:val="22"/>
              </w:rPr>
              <w:t>15</w:t>
            </w:r>
          </w:p>
        </w:tc>
      </w:tr>
      <w:tr w:rsidR="009579FB" w:rsidRPr="009579FB" w14:paraId="6EF771FA" w14:textId="77777777" w:rsidTr="00DA087A">
        <w:trPr>
          <w:gridAfter w:val="1"/>
          <w:wAfter w:w="1333" w:type="dxa"/>
          <w:trHeight w:val="260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3124541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b/>
                <w:sz w:val="22"/>
              </w:rPr>
              <w:lastRenderedPageBreak/>
              <w:t xml:space="preserve">22. Literatura </w:t>
            </w:r>
          </w:p>
        </w:tc>
      </w:tr>
      <w:tr w:rsidR="009579FB" w:rsidRPr="009579FB" w14:paraId="454C45AA" w14:textId="77777777" w:rsidTr="00DA087A">
        <w:trPr>
          <w:gridAfter w:val="1"/>
          <w:wAfter w:w="1333" w:type="dxa"/>
          <w:trHeight w:val="519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79D6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579FB">
              <w:rPr>
                <w:b/>
                <w:sz w:val="22"/>
              </w:rPr>
              <w:t xml:space="preserve">1. </w:t>
            </w:r>
            <w:proofErr w:type="spellStart"/>
            <w:r w:rsidRPr="009579FB">
              <w:rPr>
                <w:b/>
                <w:sz w:val="22"/>
              </w:rPr>
              <w:t>Alberts</w:t>
            </w:r>
            <w:proofErr w:type="spellEnd"/>
            <w:r w:rsidRPr="009579FB">
              <w:rPr>
                <w:b/>
                <w:sz w:val="22"/>
              </w:rPr>
              <w:t xml:space="preserve"> B i </w:t>
            </w:r>
            <w:proofErr w:type="spellStart"/>
            <w:r w:rsidRPr="009579FB">
              <w:rPr>
                <w:b/>
                <w:sz w:val="22"/>
              </w:rPr>
              <w:t>wsp</w:t>
            </w:r>
            <w:proofErr w:type="spellEnd"/>
            <w:r w:rsidRPr="009579FB">
              <w:rPr>
                <w:b/>
                <w:sz w:val="22"/>
              </w:rPr>
              <w:t>. Podstawy biologii komórki. Wprowadzenie do biologii molekularnej. PWN 1999</w:t>
            </w:r>
          </w:p>
          <w:p w14:paraId="163AD472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579FB">
              <w:rPr>
                <w:b/>
                <w:sz w:val="22"/>
              </w:rPr>
              <w:t xml:space="preserve">2. </w:t>
            </w:r>
            <w:proofErr w:type="spellStart"/>
            <w:r w:rsidRPr="009579FB">
              <w:rPr>
                <w:b/>
                <w:sz w:val="22"/>
              </w:rPr>
              <w:t>Jorde</w:t>
            </w:r>
            <w:proofErr w:type="spellEnd"/>
            <w:r w:rsidRPr="009579FB">
              <w:rPr>
                <w:b/>
                <w:sz w:val="22"/>
              </w:rPr>
              <w:t xml:space="preserve"> LB i </w:t>
            </w:r>
            <w:proofErr w:type="spellStart"/>
            <w:r w:rsidRPr="009579FB">
              <w:rPr>
                <w:b/>
                <w:sz w:val="22"/>
              </w:rPr>
              <w:t>wsp</w:t>
            </w:r>
            <w:proofErr w:type="spellEnd"/>
            <w:r w:rsidRPr="009579FB">
              <w:rPr>
                <w:b/>
                <w:sz w:val="22"/>
              </w:rPr>
              <w:t>. Genetyka medyczna. Wyd. CZELEJ Lublin 2000.</w:t>
            </w:r>
          </w:p>
          <w:p w14:paraId="69F4DAC0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579FB">
              <w:rPr>
                <w:b/>
                <w:sz w:val="22"/>
              </w:rPr>
              <w:t>3. Epstein RJ. Biologia molekularna człowieka. Wyd. CZELEJ, Lublin 2005</w:t>
            </w:r>
          </w:p>
          <w:p w14:paraId="7178E092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b/>
                <w:sz w:val="22"/>
              </w:rPr>
              <w:t xml:space="preserve">4. Bal J. Biologia molekularna w medycynie. Elementy genetyki klinicznej. PWN,   Warszawa </w:t>
            </w:r>
          </w:p>
        </w:tc>
      </w:tr>
      <w:tr w:rsidR="009579FB" w:rsidRPr="009579FB" w14:paraId="5860B3D8" w14:textId="77777777" w:rsidTr="00DA087A">
        <w:trPr>
          <w:gridAfter w:val="1"/>
          <w:wAfter w:w="1333" w:type="dxa"/>
          <w:trHeight w:val="262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1951B8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b/>
                <w:sz w:val="22"/>
              </w:rPr>
              <w:t xml:space="preserve">23. Kryteria oceny – szczegóły </w:t>
            </w:r>
          </w:p>
        </w:tc>
      </w:tr>
      <w:tr w:rsidR="009579FB" w:rsidRPr="009579FB" w14:paraId="2112963A" w14:textId="77777777" w:rsidTr="00DA087A">
        <w:trPr>
          <w:gridAfter w:val="1"/>
          <w:wAfter w:w="1333" w:type="dxa"/>
          <w:trHeight w:val="769"/>
        </w:trPr>
        <w:tc>
          <w:tcPr>
            <w:tcW w:w="9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418F" w14:textId="77777777" w:rsidR="009579FB" w:rsidRPr="009579FB" w:rsidRDefault="009579FB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 xml:space="preserve">Zgodnie z zaleceniami organów kontrolujących. </w:t>
            </w:r>
          </w:p>
          <w:p w14:paraId="063FC77F" w14:textId="77777777" w:rsidR="009579FB" w:rsidRPr="009579FB" w:rsidRDefault="009579FB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 xml:space="preserve">Zaliczenie przedmiotu - student osiągnął zakładane efekty uczenia się. </w:t>
            </w:r>
          </w:p>
          <w:p w14:paraId="57D4FD9F" w14:textId="77777777" w:rsidR="009579FB" w:rsidRPr="009579FB" w:rsidRDefault="009579F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579F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611A0443" w14:textId="77777777" w:rsidR="009579FB" w:rsidRDefault="009579FB" w:rsidP="009579FB">
      <w:pPr>
        <w:spacing w:after="0" w:line="259" w:lineRule="auto"/>
        <w:ind w:left="0" w:right="0" w:firstLine="0"/>
        <w:jc w:val="left"/>
      </w:pPr>
    </w:p>
    <w:p w14:paraId="3930B18F" w14:textId="77777777" w:rsidR="009579FB" w:rsidRPr="00FA52BD" w:rsidRDefault="009579FB" w:rsidP="00C03CC5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9579FB" w:rsidRPr="00FA52BD" w:rsidSect="00CC410D">
      <w:footerReference w:type="even" r:id="rId9"/>
      <w:footerReference w:type="default" r:id="rId10"/>
      <w:footerReference w:type="first" r:id="rId11"/>
      <w:pgSz w:w="11906" w:h="16838"/>
      <w:pgMar w:top="851" w:right="471" w:bottom="249" w:left="1077" w:header="709" w:footer="2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AD023" w14:textId="77777777" w:rsidR="00CC410D" w:rsidRDefault="00CC410D">
      <w:pPr>
        <w:spacing w:after="0" w:line="240" w:lineRule="auto"/>
      </w:pPr>
      <w:r>
        <w:separator/>
      </w:r>
    </w:p>
  </w:endnote>
  <w:endnote w:type="continuationSeparator" w:id="0">
    <w:p w14:paraId="19733520" w14:textId="77777777" w:rsidR="00CC410D" w:rsidRDefault="00CC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B120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BDF25E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2FC80" w14:textId="65EB9196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3274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BCD93F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2EB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44C884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106D6" w14:textId="77777777" w:rsidR="00CC410D" w:rsidRDefault="00CC410D">
      <w:pPr>
        <w:spacing w:after="0" w:line="240" w:lineRule="auto"/>
      </w:pPr>
      <w:r>
        <w:separator/>
      </w:r>
    </w:p>
  </w:footnote>
  <w:footnote w:type="continuationSeparator" w:id="0">
    <w:p w14:paraId="4BBDB422" w14:textId="77777777" w:rsidR="00CC410D" w:rsidRDefault="00CC4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6D7A"/>
    <w:rsid w:val="00052014"/>
    <w:rsid w:val="00077647"/>
    <w:rsid w:val="000B03A0"/>
    <w:rsid w:val="000B5B88"/>
    <w:rsid w:val="001032AA"/>
    <w:rsid w:val="00114B34"/>
    <w:rsid w:val="001678A8"/>
    <w:rsid w:val="001A76A8"/>
    <w:rsid w:val="002975DD"/>
    <w:rsid w:val="002C1100"/>
    <w:rsid w:val="002C45F8"/>
    <w:rsid w:val="002E4FD3"/>
    <w:rsid w:val="002E7AD8"/>
    <w:rsid w:val="00306823"/>
    <w:rsid w:val="00306B05"/>
    <w:rsid w:val="0033274F"/>
    <w:rsid w:val="00413C65"/>
    <w:rsid w:val="004672A9"/>
    <w:rsid w:val="005618AD"/>
    <w:rsid w:val="0059378D"/>
    <w:rsid w:val="006E54F8"/>
    <w:rsid w:val="007D7808"/>
    <w:rsid w:val="008050C4"/>
    <w:rsid w:val="00814B3F"/>
    <w:rsid w:val="00890490"/>
    <w:rsid w:val="008E217D"/>
    <w:rsid w:val="009579FB"/>
    <w:rsid w:val="00980107"/>
    <w:rsid w:val="00982B19"/>
    <w:rsid w:val="009D3DFB"/>
    <w:rsid w:val="00A84B86"/>
    <w:rsid w:val="00B434E2"/>
    <w:rsid w:val="00B92552"/>
    <w:rsid w:val="00C03CC5"/>
    <w:rsid w:val="00CC410D"/>
    <w:rsid w:val="00CC5EAF"/>
    <w:rsid w:val="00D03BC3"/>
    <w:rsid w:val="00D511A8"/>
    <w:rsid w:val="00E4708E"/>
    <w:rsid w:val="00E614B6"/>
    <w:rsid w:val="00E77B76"/>
    <w:rsid w:val="00E95559"/>
    <w:rsid w:val="00EC0074"/>
    <w:rsid w:val="00F01754"/>
    <w:rsid w:val="00F72354"/>
    <w:rsid w:val="00F80309"/>
    <w:rsid w:val="00FA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A4B5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ft8">
    <w:name w:val="ft8"/>
    <w:rsid w:val="00980107"/>
  </w:style>
  <w:style w:type="paragraph" w:styleId="Akapitzlist">
    <w:name w:val="List Paragraph"/>
    <w:basedOn w:val="Normalny"/>
    <w:uiPriority w:val="34"/>
    <w:qFormat/>
    <w:rsid w:val="00F01754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E77B7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B7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14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B3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0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chigen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iogen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1451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2024-02-28T14:33:00Z</dcterms:created>
  <dcterms:modified xsi:type="dcterms:W3CDTF">2024-08-22T09:15:00Z</dcterms:modified>
</cp:coreProperties>
</file>