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BD86B" w14:textId="77777777" w:rsidR="008A0C33" w:rsidRPr="00B578CF" w:rsidRDefault="008A0C33" w:rsidP="008A0C33">
      <w:pPr>
        <w:spacing w:after="0" w:line="259" w:lineRule="auto"/>
        <w:ind w:left="10"/>
        <w:jc w:val="right"/>
        <w:rPr>
          <w:rFonts w:ascii="Times New Roman" w:hAnsi="Times New Roman"/>
        </w:rPr>
      </w:pPr>
      <w:r w:rsidRPr="00B578CF">
        <w:rPr>
          <w:rFonts w:ascii="Times New Roman" w:hAnsi="Times New Roman"/>
          <w:b/>
          <w:i/>
        </w:rPr>
        <w:t>Załącznik nr 1a</w:t>
      </w:r>
    </w:p>
    <w:p w14:paraId="151A3A58" w14:textId="77777777" w:rsidR="0044078F" w:rsidRPr="00B578CF" w:rsidRDefault="00B5525D" w:rsidP="008A0C33">
      <w:pPr>
        <w:spacing w:after="0"/>
        <w:jc w:val="center"/>
        <w:rPr>
          <w:rFonts w:ascii="Times New Roman" w:hAnsi="Times New Roman"/>
          <w:b/>
        </w:rPr>
      </w:pPr>
      <w:r w:rsidRPr="00B578CF">
        <w:rPr>
          <w:rFonts w:ascii="Times New Roman" w:hAnsi="Times New Roman"/>
          <w:b/>
        </w:rPr>
        <w:t xml:space="preserve">Karta </w:t>
      </w:r>
      <w:r w:rsidR="00E95D96" w:rsidRPr="00B578CF">
        <w:rPr>
          <w:rFonts w:ascii="Times New Roman" w:hAnsi="Times New Roman"/>
          <w:b/>
        </w:rPr>
        <w:t>przedmiotu</w:t>
      </w:r>
      <w:r w:rsidR="008A0C33" w:rsidRPr="00B578CF">
        <w:rPr>
          <w:rFonts w:ascii="Times New Roman" w:hAnsi="Times New Roman"/>
          <w:b/>
        </w:rPr>
        <w:t xml:space="preserve"> </w:t>
      </w:r>
      <w:r w:rsidR="0044078F" w:rsidRPr="00B578CF">
        <w:rPr>
          <w:rFonts w:ascii="Times New Roman" w:hAnsi="Times New Roman"/>
          <w:b/>
        </w:rPr>
        <w:t>Cz. 1</w:t>
      </w:r>
    </w:p>
    <w:tbl>
      <w:tblPr>
        <w:tblW w:w="9781" w:type="dxa"/>
        <w:tblInd w:w="-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965"/>
        <w:gridCol w:w="487"/>
        <w:gridCol w:w="2018"/>
        <w:gridCol w:w="2265"/>
        <w:gridCol w:w="785"/>
      </w:tblGrid>
      <w:tr w:rsidR="006E41E7" w:rsidRPr="00B578CF" w14:paraId="01757303" w14:textId="77777777" w:rsidTr="008A0C33">
        <w:tc>
          <w:tcPr>
            <w:tcW w:w="978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A3D01A9" w14:textId="77777777" w:rsidR="006E41E7" w:rsidRPr="00B578CF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78CF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578CF" w14:paraId="1C5CBD72" w14:textId="77777777" w:rsidTr="008A0C33">
        <w:tc>
          <w:tcPr>
            <w:tcW w:w="422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C9D990" w14:textId="1FC04D5D" w:rsidR="006E41E7" w:rsidRPr="00B578C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1. </w:t>
            </w:r>
            <w:r w:rsidR="006E41E7" w:rsidRPr="00B578CF">
              <w:rPr>
                <w:rFonts w:ascii="Times New Roman" w:hAnsi="Times New Roman"/>
                <w:b/>
              </w:rPr>
              <w:t>Kierunek studiów: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B578CF" w:rsidRPr="00B578CF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555" w:type="dxa"/>
            <w:gridSpan w:val="4"/>
            <w:tcBorders>
              <w:top w:val="single" w:sz="4" w:space="0" w:color="auto"/>
            </w:tcBorders>
          </w:tcPr>
          <w:p w14:paraId="07AC27E2" w14:textId="77777777" w:rsidR="006E41E7" w:rsidRPr="00B578CF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2. </w:t>
            </w:r>
            <w:r w:rsidR="006E41E7" w:rsidRPr="00B578CF">
              <w:rPr>
                <w:rFonts w:ascii="Times New Roman" w:hAnsi="Times New Roman"/>
                <w:b/>
              </w:rPr>
              <w:t>Poziom kształcenia: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EF3849" w:rsidRPr="00B578CF">
              <w:rPr>
                <w:rFonts w:ascii="Times New Roman" w:hAnsi="Times New Roman"/>
              </w:rPr>
              <w:t>I stopień</w:t>
            </w:r>
            <w:r w:rsidR="00694668" w:rsidRPr="00B578CF">
              <w:rPr>
                <w:rFonts w:ascii="Times New Roman" w:hAnsi="Times New Roman"/>
              </w:rPr>
              <w:t xml:space="preserve"> / profil praktyczny</w:t>
            </w:r>
          </w:p>
          <w:p w14:paraId="7282BB6A" w14:textId="379482F0" w:rsidR="006E41E7" w:rsidRPr="00B578C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3. </w:t>
            </w:r>
            <w:r w:rsidR="006E41E7" w:rsidRPr="00B578CF">
              <w:rPr>
                <w:rFonts w:ascii="Times New Roman" w:hAnsi="Times New Roman"/>
                <w:b/>
              </w:rPr>
              <w:t>Forma studiów: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EF3849" w:rsidRPr="00B578CF">
              <w:rPr>
                <w:rFonts w:ascii="Times New Roman" w:hAnsi="Times New Roman"/>
              </w:rPr>
              <w:t>st</w:t>
            </w:r>
            <w:r w:rsidR="00B578CF">
              <w:rPr>
                <w:rFonts w:ascii="Times New Roman" w:hAnsi="Times New Roman"/>
              </w:rPr>
              <w:t>udia st</w:t>
            </w:r>
            <w:r w:rsidR="00EF3849" w:rsidRPr="00B578CF">
              <w:rPr>
                <w:rFonts w:ascii="Times New Roman" w:hAnsi="Times New Roman"/>
              </w:rPr>
              <w:t>acjonarn</w:t>
            </w:r>
            <w:r w:rsidR="00B578CF">
              <w:rPr>
                <w:rFonts w:ascii="Times New Roman" w:hAnsi="Times New Roman"/>
              </w:rPr>
              <w:t>e</w:t>
            </w:r>
          </w:p>
        </w:tc>
      </w:tr>
      <w:tr w:rsidR="006E41E7" w:rsidRPr="00B578CF" w14:paraId="321C6425" w14:textId="77777777" w:rsidTr="008A0C33">
        <w:tc>
          <w:tcPr>
            <w:tcW w:w="4226" w:type="dxa"/>
            <w:gridSpan w:val="2"/>
          </w:tcPr>
          <w:p w14:paraId="2CDC77E3" w14:textId="7A5E6361" w:rsidR="006E41E7" w:rsidRPr="00B578CF" w:rsidRDefault="00BA6237" w:rsidP="00694668">
            <w:pPr>
              <w:spacing w:after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4. </w:t>
            </w:r>
            <w:r w:rsidR="006E41E7" w:rsidRPr="00B578CF">
              <w:rPr>
                <w:rFonts w:ascii="Times New Roman" w:hAnsi="Times New Roman"/>
                <w:b/>
              </w:rPr>
              <w:t>Rok: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694668" w:rsidRPr="00B578CF">
              <w:rPr>
                <w:rFonts w:ascii="Times New Roman" w:hAnsi="Times New Roman"/>
              </w:rPr>
              <w:t>I / cykl 202</w:t>
            </w:r>
            <w:r w:rsidR="00F67EE6" w:rsidRPr="00B578CF">
              <w:rPr>
                <w:rFonts w:ascii="Times New Roman" w:hAnsi="Times New Roman"/>
              </w:rPr>
              <w:t>4</w:t>
            </w:r>
            <w:r w:rsidR="00694668" w:rsidRPr="00B578CF">
              <w:rPr>
                <w:rFonts w:ascii="Times New Roman" w:hAnsi="Times New Roman"/>
              </w:rPr>
              <w:t>-202</w:t>
            </w:r>
            <w:r w:rsidR="00F67EE6" w:rsidRPr="00B578CF">
              <w:rPr>
                <w:rFonts w:ascii="Times New Roman" w:hAnsi="Times New Roman"/>
              </w:rPr>
              <w:t>7</w:t>
            </w:r>
            <w:r w:rsidR="00694668" w:rsidRPr="00B578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55" w:type="dxa"/>
            <w:gridSpan w:val="4"/>
          </w:tcPr>
          <w:p w14:paraId="20EFFF28" w14:textId="77777777" w:rsidR="006E41E7" w:rsidRPr="00B578C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5. </w:t>
            </w:r>
            <w:r w:rsidR="006E41E7" w:rsidRPr="00B578CF">
              <w:rPr>
                <w:rFonts w:ascii="Times New Roman" w:hAnsi="Times New Roman"/>
                <w:b/>
              </w:rPr>
              <w:t xml:space="preserve">Semestr: </w:t>
            </w:r>
            <w:r w:rsidR="00EF3849" w:rsidRPr="00B578CF">
              <w:rPr>
                <w:rFonts w:ascii="Times New Roman" w:hAnsi="Times New Roman"/>
              </w:rPr>
              <w:t>II</w:t>
            </w:r>
          </w:p>
        </w:tc>
      </w:tr>
      <w:tr w:rsidR="006E41E7" w:rsidRPr="00B578CF" w14:paraId="12E3535C" w14:textId="77777777" w:rsidTr="008A0C33">
        <w:tc>
          <w:tcPr>
            <w:tcW w:w="9781" w:type="dxa"/>
            <w:gridSpan w:val="6"/>
          </w:tcPr>
          <w:p w14:paraId="063AA547" w14:textId="77777777" w:rsidR="006E41E7" w:rsidRPr="00B578C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6. </w:t>
            </w:r>
            <w:r w:rsidR="006E41E7" w:rsidRPr="00B578CF">
              <w:rPr>
                <w:rFonts w:ascii="Times New Roman" w:hAnsi="Times New Roman"/>
                <w:b/>
              </w:rPr>
              <w:t>Nazwa przedmiotu: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EF3849" w:rsidRPr="00B578CF">
              <w:rPr>
                <w:rFonts w:ascii="Times New Roman" w:hAnsi="Times New Roman"/>
              </w:rPr>
              <w:t>Patologia</w:t>
            </w:r>
          </w:p>
        </w:tc>
      </w:tr>
      <w:tr w:rsidR="006E41E7" w:rsidRPr="00B578CF" w14:paraId="7BD373DD" w14:textId="77777777" w:rsidTr="008A0C33">
        <w:tc>
          <w:tcPr>
            <w:tcW w:w="9781" w:type="dxa"/>
            <w:gridSpan w:val="6"/>
          </w:tcPr>
          <w:p w14:paraId="3601BD99" w14:textId="77777777" w:rsidR="006E41E7" w:rsidRPr="00B578CF" w:rsidRDefault="00BA6237" w:rsidP="00EF3849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  <w:b/>
              </w:rPr>
              <w:t>7. </w:t>
            </w:r>
            <w:r w:rsidR="006E41E7" w:rsidRPr="00B578CF">
              <w:rPr>
                <w:rFonts w:ascii="Times New Roman" w:hAnsi="Times New Roman"/>
                <w:b/>
              </w:rPr>
              <w:t>Status przedmiotu:</w:t>
            </w:r>
            <w:r w:rsidR="006E41E7" w:rsidRPr="00B578CF">
              <w:rPr>
                <w:rFonts w:ascii="Times New Roman" w:hAnsi="Times New Roman"/>
              </w:rPr>
              <w:t xml:space="preserve"> </w:t>
            </w:r>
            <w:r w:rsidR="00694668" w:rsidRPr="00B578CF">
              <w:rPr>
                <w:rFonts w:ascii="Times New Roman" w:hAnsi="Times New Roman"/>
              </w:rPr>
              <w:t>obowiązkowy</w:t>
            </w:r>
          </w:p>
        </w:tc>
      </w:tr>
      <w:tr w:rsidR="006E41E7" w:rsidRPr="00B578CF" w14:paraId="1F91567F" w14:textId="77777777" w:rsidTr="008A0C33">
        <w:trPr>
          <w:trHeight w:val="725"/>
        </w:trPr>
        <w:tc>
          <w:tcPr>
            <w:tcW w:w="9781" w:type="dxa"/>
            <w:gridSpan w:val="6"/>
            <w:tcBorders>
              <w:top w:val="nil"/>
            </w:tcBorders>
          </w:tcPr>
          <w:p w14:paraId="7A10EAF4" w14:textId="3A852B86" w:rsidR="00EF3849" w:rsidRPr="00B578CF" w:rsidRDefault="00757372" w:rsidP="00EF38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578CF">
              <w:rPr>
                <w:rFonts w:ascii="Times New Roman" w:hAnsi="Times New Roman"/>
                <w:b/>
              </w:rPr>
              <w:t xml:space="preserve">8. </w:t>
            </w:r>
            <w:r w:rsidR="00EF3849" w:rsidRPr="00B578CF">
              <w:rPr>
                <w:rFonts w:ascii="Times New Roman" w:hAnsi="Times New Roman"/>
                <w:b/>
              </w:rPr>
              <w:t>Cel</w:t>
            </w:r>
            <w:r w:rsidR="00B578CF">
              <w:rPr>
                <w:rFonts w:ascii="Times New Roman" w:hAnsi="Times New Roman"/>
                <w:b/>
              </w:rPr>
              <w:t>/-e</w:t>
            </w:r>
            <w:r w:rsidR="00EF3849" w:rsidRPr="00B578CF">
              <w:rPr>
                <w:rFonts w:ascii="Times New Roman" w:hAnsi="Times New Roman"/>
                <w:b/>
              </w:rPr>
              <w:t xml:space="preserve"> przedmiotu:</w:t>
            </w:r>
          </w:p>
          <w:p w14:paraId="761294A3" w14:textId="77777777" w:rsidR="00EF3849" w:rsidRPr="00B578CF" w:rsidRDefault="00EF3849" w:rsidP="00B578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</w:rPr>
              <w:t>- Przekazanie wiedzy w zakresie patologii ogólnej, czynników chorobotwórczych, przebiegu choroby, zaburzeń mechanizmów regulacyjnych i kompensacyjnych oraz zmian patomorfologicznych.</w:t>
            </w:r>
          </w:p>
          <w:p w14:paraId="41DD371D" w14:textId="77777777" w:rsidR="00AD301D" w:rsidRPr="00B578CF" w:rsidRDefault="00EF3849" w:rsidP="00B578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</w:rPr>
              <w:t>- Przekazanie wiedzy i umiejętności w zakresie patologii układowej i narządowej, zaburzeń funkcji organizmu objawów klinicznych oraz podstaw diagnostyki. Wyjaśnienie etiopatogenezy i objawów wybranych jednostek chorobowych.</w:t>
            </w:r>
          </w:p>
          <w:p w14:paraId="5E981DCA" w14:textId="77777777" w:rsidR="00AD301D" w:rsidRPr="00B578CF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256211" w14:textId="77777777" w:rsidR="00B578CF" w:rsidRPr="00B578CF" w:rsidRDefault="00B578CF" w:rsidP="00B578CF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578CF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B578C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B578C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B578C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5D2FF8AC" w14:textId="77777777" w:rsidR="00B578CF" w:rsidRPr="00B578CF" w:rsidRDefault="00B578CF" w:rsidP="00B578CF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B578CF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B578C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B578C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4AB7F44D" w14:textId="77777777" w:rsidR="00AD301D" w:rsidRPr="00B578CF" w:rsidRDefault="00AD301D" w:rsidP="00757372">
            <w:pPr>
              <w:spacing w:after="0" w:line="240" w:lineRule="auto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</w:rPr>
              <w:t>w zakresie wiedzy student zna i rozumie:</w:t>
            </w:r>
            <w:r w:rsidR="00EF3849" w:rsidRPr="00B578CF">
              <w:rPr>
                <w:rFonts w:ascii="Times New Roman" w:hAnsi="Times New Roman"/>
              </w:rPr>
              <w:t xml:space="preserve"> A.W6. A.W7. A.W8.</w:t>
            </w:r>
          </w:p>
          <w:p w14:paraId="0E23FD53" w14:textId="77777777" w:rsidR="00AD301D" w:rsidRPr="00B578CF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</w:rPr>
              <w:t>w zakresie umiejętności student potrafi:</w:t>
            </w:r>
            <w:r w:rsidR="00EF3849" w:rsidRPr="00B578CF">
              <w:rPr>
                <w:rFonts w:ascii="Times New Roman" w:hAnsi="Times New Roman"/>
                <w:lang w:eastAsia="pl-PL"/>
              </w:rPr>
              <w:t xml:space="preserve"> A.U2.</w:t>
            </w:r>
          </w:p>
          <w:p w14:paraId="15BA1A58" w14:textId="77777777" w:rsidR="006E41E7" w:rsidRPr="00B578CF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578CF">
              <w:rPr>
                <w:rFonts w:ascii="Times New Roman" w:hAnsi="Times New Roman"/>
              </w:rPr>
              <w:t xml:space="preserve">w zakresie kompetencji </w:t>
            </w:r>
            <w:r w:rsidR="00F00815" w:rsidRPr="00B578CF">
              <w:rPr>
                <w:rFonts w:ascii="Times New Roman" w:hAnsi="Times New Roman"/>
              </w:rPr>
              <w:t xml:space="preserve">społecznych </w:t>
            </w:r>
            <w:r w:rsidRPr="00B578CF">
              <w:rPr>
                <w:rFonts w:ascii="Times New Roman" w:hAnsi="Times New Roman"/>
              </w:rPr>
              <w:t>student</w:t>
            </w:r>
            <w:r w:rsidR="00757372" w:rsidRPr="00B578CF">
              <w:rPr>
                <w:rFonts w:ascii="Times New Roman" w:hAnsi="Times New Roman"/>
              </w:rPr>
              <w:t>:</w:t>
            </w:r>
            <w:r w:rsidRPr="00B578CF">
              <w:rPr>
                <w:rFonts w:ascii="Times New Roman" w:hAnsi="Times New Roman"/>
              </w:rPr>
              <w:t xml:space="preserve"> jest gotów do:</w:t>
            </w:r>
            <w:r w:rsidR="00EF3849" w:rsidRPr="00B578CF">
              <w:rPr>
                <w:rFonts w:ascii="Times New Roman" w:hAnsi="Times New Roman"/>
                <w:lang w:eastAsia="pl-PL"/>
              </w:rPr>
              <w:t xml:space="preserve"> </w:t>
            </w:r>
            <w:r w:rsidR="00EF3849" w:rsidRPr="00B578CF">
              <w:rPr>
                <w:rFonts w:ascii="Times New Roman" w:hAnsi="Times New Roman"/>
              </w:rPr>
              <w:t xml:space="preserve">Punkt 1.3 ogólnych efektów uczenia się </w:t>
            </w:r>
          </w:p>
        </w:tc>
      </w:tr>
      <w:tr w:rsidR="00757372" w:rsidRPr="00B578CF" w14:paraId="4CC1300D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00647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CED97D9" w14:textId="77777777" w:rsidR="00757372" w:rsidRPr="00B578CF" w:rsidRDefault="00757372" w:rsidP="00AA5379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 60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759AA" w14:textId="77777777" w:rsidR="00757372" w:rsidRPr="00B578CF" w:rsidRDefault="00757372" w:rsidP="00AA5379">
            <w:pPr>
              <w:spacing w:after="0" w:line="259" w:lineRule="auto"/>
              <w:ind w:left="55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67B615" w14:textId="77777777" w:rsidR="00757372" w:rsidRPr="00B578CF" w:rsidRDefault="00757372" w:rsidP="00AA5379">
            <w:pPr>
              <w:spacing w:after="0" w:line="259" w:lineRule="auto"/>
              <w:ind w:left="146"/>
              <w:jc w:val="center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 3</w:t>
            </w:r>
          </w:p>
        </w:tc>
      </w:tr>
      <w:tr w:rsidR="00757372" w:rsidRPr="00B578CF" w14:paraId="54F4DCFA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3632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11. Forma zaliczenia przedmiotu: </w:t>
            </w:r>
            <w:r w:rsidRPr="00B578CF">
              <w:rPr>
                <w:rFonts w:ascii="Times New Roman" w:eastAsia="Times New Roman" w:hAnsi="Times New Roman"/>
              </w:rPr>
              <w:t>zaliczenie na ocenę</w:t>
            </w:r>
          </w:p>
        </w:tc>
      </w:tr>
      <w:tr w:rsidR="00757372" w:rsidRPr="00B578CF" w14:paraId="13A9492E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CE413B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757372" w:rsidRPr="00B578CF" w14:paraId="05122AC2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92DE5" w14:textId="77777777" w:rsidR="00757372" w:rsidRPr="00B578CF" w:rsidRDefault="00757372" w:rsidP="00AA5379">
            <w:pPr>
              <w:spacing w:after="0" w:line="259" w:lineRule="auto"/>
              <w:ind w:left="32"/>
              <w:jc w:val="center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Efekty uczenia się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8F45" w14:textId="77777777" w:rsidR="00757372" w:rsidRPr="00B578CF" w:rsidRDefault="00757372" w:rsidP="00AA5379">
            <w:pPr>
              <w:spacing w:after="0" w:line="259" w:lineRule="auto"/>
              <w:ind w:left="31"/>
              <w:jc w:val="center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Sposoby weryfikacji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F252D" w14:textId="77777777" w:rsidR="00757372" w:rsidRPr="00B578CF" w:rsidRDefault="00757372" w:rsidP="00AA5379">
            <w:pPr>
              <w:spacing w:after="0" w:line="259" w:lineRule="auto"/>
              <w:ind w:left="36"/>
              <w:jc w:val="center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Sposoby oceny*/zaliczenie </w:t>
            </w:r>
          </w:p>
        </w:tc>
      </w:tr>
      <w:tr w:rsidR="00757372" w:rsidRPr="00B578CF" w14:paraId="6F62CC86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F0E2C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W zakresie wiedzy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F8294" w14:textId="77777777" w:rsidR="00757372" w:rsidRPr="00B578CF" w:rsidRDefault="00757372" w:rsidP="00AA537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>Sprawdzian pisemny – pytania otwarte</w:t>
            </w:r>
          </w:p>
          <w:p w14:paraId="1ED14461" w14:textId="77777777" w:rsidR="00757372" w:rsidRPr="00B578CF" w:rsidRDefault="00757372" w:rsidP="00AA5379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Zaliczenie na ocenę </w:t>
            </w:r>
            <w:r w:rsidRPr="00B578CF">
              <w:rPr>
                <w:rFonts w:ascii="Times New Roman" w:eastAsia="Times New Roman" w:hAnsi="Times New Roman"/>
                <w:noProof/>
              </w:rPr>
              <w:t xml:space="preserve">– </w:t>
            </w:r>
            <w:r w:rsidRPr="00B578CF">
              <w:rPr>
                <w:rFonts w:ascii="Times New Roman" w:eastAsia="Times New Roman" w:hAnsi="Times New Roman"/>
              </w:rPr>
              <w:t>test</w:t>
            </w:r>
            <w:r w:rsidRPr="00B578CF">
              <w:rPr>
                <w:rFonts w:ascii="Times New Roman" w:eastAsia="Times New Roman" w:hAnsi="Times New Roman"/>
                <w:noProof/>
              </w:rPr>
              <w:t xml:space="preserve"> wyboru</w:t>
            </w:r>
            <w:r w:rsidRPr="00B578CF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90432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 *</w:t>
            </w:r>
          </w:p>
        </w:tc>
      </w:tr>
      <w:tr w:rsidR="00757372" w:rsidRPr="00B578CF" w14:paraId="7EF3BCA9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D3321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W zakresie umiejętności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5BF7" w14:textId="77777777" w:rsidR="00757372" w:rsidRPr="00B578CF" w:rsidRDefault="00757372" w:rsidP="00AA537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>Sprawozdanie</w:t>
            </w:r>
          </w:p>
          <w:p w14:paraId="7A6810E8" w14:textId="77777777" w:rsidR="00757372" w:rsidRPr="00B578CF" w:rsidRDefault="00757372" w:rsidP="00AA537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>Obserwacja</w:t>
            </w:r>
          </w:p>
          <w:p w14:paraId="055D8FFE" w14:textId="77777777" w:rsidR="00757372" w:rsidRPr="00B578CF" w:rsidRDefault="00757372" w:rsidP="00AA5379">
            <w:pPr>
              <w:spacing w:after="0" w:line="259" w:lineRule="auto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>Egzamin praktyczny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9B28D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 *</w:t>
            </w:r>
          </w:p>
        </w:tc>
      </w:tr>
      <w:tr w:rsidR="00757372" w:rsidRPr="00B578CF" w14:paraId="136F8C4B" w14:textId="77777777" w:rsidTr="008A0C3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99FE5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 xml:space="preserve">W zakresie kompetencji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01D1" w14:textId="77777777" w:rsidR="00757372" w:rsidRPr="00B578CF" w:rsidRDefault="00757372" w:rsidP="00AA5379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</w:rPr>
              <w:t>Obserwacja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A586F" w14:textId="77777777" w:rsidR="00757372" w:rsidRPr="00B578CF" w:rsidRDefault="00757372" w:rsidP="00AA5379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B578CF">
              <w:rPr>
                <w:rFonts w:ascii="Times New Roman" w:eastAsia="Times New Roman" w:hAnsi="Times New Roman"/>
                <w:b/>
              </w:rPr>
              <w:t xml:space="preserve"> *</w:t>
            </w:r>
          </w:p>
        </w:tc>
      </w:tr>
    </w:tbl>
    <w:p w14:paraId="3965D74A" w14:textId="19F99C23" w:rsidR="00D90EBE" w:rsidRPr="00B578CF" w:rsidRDefault="00D90EBE" w:rsidP="007D05D1">
      <w:pPr>
        <w:rPr>
          <w:rFonts w:ascii="Times New Roman" w:hAnsi="Times New Roman"/>
        </w:rPr>
      </w:pPr>
      <w:r w:rsidRPr="00B578CF">
        <w:rPr>
          <w:rFonts w:ascii="Times New Roman" w:hAnsi="Times New Roman"/>
          <w:b/>
        </w:rPr>
        <w:t>*</w:t>
      </w:r>
      <w:r w:rsidRPr="00B578CF">
        <w:rPr>
          <w:rFonts w:ascii="Times New Roman" w:hAnsi="Times New Roman"/>
        </w:rPr>
        <w:t xml:space="preserve"> </w:t>
      </w:r>
      <w:r w:rsidR="00B42129">
        <w:rPr>
          <w:rFonts w:ascii="Times New Roman" w:hAnsi="Times New Roman"/>
        </w:rPr>
        <w:t xml:space="preserve">w przypadku egzaminu/zaliczenia na ocenę </w:t>
      </w:r>
      <w:r w:rsidRPr="00B578CF">
        <w:rPr>
          <w:rFonts w:ascii="Times New Roman" w:hAnsi="Times New Roman"/>
        </w:rPr>
        <w:t>zakłada się, że ocena oznacza na poziomie:</w:t>
      </w:r>
    </w:p>
    <w:p w14:paraId="1300F4A6" w14:textId="77777777" w:rsidR="00B371B8" w:rsidRPr="00B578C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578CF">
        <w:rPr>
          <w:rFonts w:ascii="Times New Roman" w:hAnsi="Times New Roman"/>
          <w:b/>
          <w:color w:val="000000"/>
        </w:rPr>
        <w:t>Bardzo dobry (5,0)</w:t>
      </w:r>
      <w:r w:rsidRPr="00B578CF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26B631B7" w14:textId="77777777" w:rsidR="00B371B8" w:rsidRPr="00B578C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578CF">
        <w:rPr>
          <w:rFonts w:ascii="Times New Roman" w:hAnsi="Times New Roman"/>
          <w:b/>
          <w:color w:val="000000"/>
        </w:rPr>
        <w:t>Ponad dobry (4,5)</w:t>
      </w:r>
      <w:r w:rsidRPr="00B578CF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369DEFCE" w14:textId="77777777" w:rsidR="00B371B8" w:rsidRPr="00B578C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578CF">
        <w:rPr>
          <w:rFonts w:ascii="Times New Roman" w:hAnsi="Times New Roman"/>
          <w:b/>
          <w:color w:val="000000"/>
        </w:rPr>
        <w:t>Dobry (4,0)</w:t>
      </w:r>
      <w:r w:rsidRPr="00B578CF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64057FC2" w14:textId="77777777" w:rsidR="00B371B8" w:rsidRPr="00B578C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578CF">
        <w:rPr>
          <w:rFonts w:ascii="Times New Roman" w:hAnsi="Times New Roman"/>
          <w:b/>
          <w:color w:val="000000"/>
        </w:rPr>
        <w:t>Dość dobry (3,5)</w:t>
      </w:r>
      <w:r w:rsidRPr="00B578CF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2033215" w14:textId="77777777" w:rsidR="00B371B8" w:rsidRPr="00B578C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578CF">
        <w:rPr>
          <w:rFonts w:ascii="Times New Roman" w:hAnsi="Times New Roman"/>
          <w:b/>
          <w:color w:val="000000"/>
        </w:rPr>
        <w:t>Dostateczny (3,0)</w:t>
      </w:r>
      <w:r w:rsidRPr="00B578CF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2DAB2E0" w14:textId="1EE782D2" w:rsidR="00CF22FD" w:rsidRDefault="00B371B8" w:rsidP="00A05B7B">
      <w:pPr>
        <w:spacing w:after="0" w:line="260" w:lineRule="atLeast"/>
        <w:rPr>
          <w:rFonts w:ascii="Times New Roman" w:hAnsi="Times New Roman"/>
        </w:rPr>
      </w:pPr>
      <w:r w:rsidRPr="00B578CF">
        <w:rPr>
          <w:rFonts w:ascii="Times New Roman" w:hAnsi="Times New Roman"/>
          <w:b/>
          <w:color w:val="000000"/>
        </w:rPr>
        <w:t>Niedostateczny (2,0)</w:t>
      </w:r>
      <w:r w:rsidRPr="00B578CF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A05B7B" w:rsidRPr="00B578CF">
        <w:rPr>
          <w:rFonts w:ascii="Times New Roman" w:hAnsi="Times New Roman"/>
        </w:rPr>
        <w:t xml:space="preserve"> </w:t>
      </w:r>
    </w:p>
    <w:p w14:paraId="32926DB5" w14:textId="3687942B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0A4C002E" w14:textId="20AF8DEC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09E46CD5" w14:textId="1B2FCF8B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1439C8C3" w14:textId="07D79C56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75954B42" w14:textId="7B750FC5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54EAEEE1" w14:textId="53DB0062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13AA96DB" w14:textId="126A0E94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09BDEE07" w14:textId="5661471A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6CF19200" w14:textId="0A7AF6E0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2A5DA001" w14:textId="64D01BC8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1EC6A432" w14:textId="4595D227" w:rsidR="00965633" w:rsidRDefault="00965633" w:rsidP="00A05B7B">
      <w:pPr>
        <w:spacing w:after="0" w:line="260" w:lineRule="atLeast"/>
        <w:rPr>
          <w:rFonts w:ascii="Times New Roman" w:hAnsi="Times New Roman"/>
        </w:rPr>
      </w:pPr>
    </w:p>
    <w:p w14:paraId="24A1E262" w14:textId="77777777" w:rsidR="00965633" w:rsidRPr="008A0C33" w:rsidRDefault="00965633" w:rsidP="00965633">
      <w:pPr>
        <w:spacing w:after="0"/>
        <w:jc w:val="center"/>
        <w:rPr>
          <w:rFonts w:ascii="Times New Roman" w:hAnsi="Times New Roman"/>
          <w:b/>
          <w:sz w:val="28"/>
        </w:rPr>
      </w:pPr>
      <w:r w:rsidRPr="008A0C33">
        <w:rPr>
          <w:rFonts w:ascii="Times New Roman" w:hAnsi="Times New Roman"/>
          <w:b/>
          <w:sz w:val="28"/>
        </w:rPr>
        <w:t>Karta przedmiotu</w:t>
      </w:r>
      <w:r>
        <w:rPr>
          <w:rFonts w:ascii="Times New Roman" w:hAnsi="Times New Roman"/>
          <w:b/>
          <w:sz w:val="28"/>
        </w:rPr>
        <w:t xml:space="preserve">  </w:t>
      </w:r>
      <w:r w:rsidRPr="008A0C33">
        <w:rPr>
          <w:rFonts w:ascii="Times New Roman" w:hAnsi="Times New Roman"/>
          <w:b/>
          <w:sz w:val="28"/>
        </w:rPr>
        <w:t>Cz. 2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418"/>
        <w:gridCol w:w="4423"/>
        <w:gridCol w:w="821"/>
        <w:gridCol w:w="1701"/>
      </w:tblGrid>
      <w:tr w:rsidR="00965633" w:rsidRPr="00965633" w14:paraId="6B8C2435" w14:textId="77777777" w:rsidTr="00965633">
        <w:tc>
          <w:tcPr>
            <w:tcW w:w="975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17689AA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965633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965633" w:rsidRPr="00965633" w14:paraId="5C296374" w14:textId="77777777" w:rsidTr="00965633">
        <w:tc>
          <w:tcPr>
            <w:tcW w:w="9752" w:type="dxa"/>
            <w:gridSpan w:val="5"/>
            <w:shd w:val="clear" w:color="auto" w:fill="auto"/>
          </w:tcPr>
          <w:p w14:paraId="7A56035B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13. Jednostka realizująca przedmiot,</w:t>
            </w:r>
            <w:r w:rsidRPr="00965633">
              <w:rPr>
                <w:rFonts w:ascii="Times New Roman" w:hAnsi="Times New Roman"/>
              </w:rPr>
              <w:t xml:space="preserve"> </w:t>
            </w:r>
            <w:r w:rsidRPr="00965633">
              <w:rPr>
                <w:rFonts w:ascii="Times New Roman" w:hAnsi="Times New Roman"/>
                <w:b/>
              </w:rPr>
              <w:t>adres, e-mail:</w:t>
            </w:r>
          </w:p>
          <w:p w14:paraId="50CBAEDF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Klinika Elektrokardiologii i Niewydolności Serca Katedry Elektrokardiologii</w:t>
            </w:r>
          </w:p>
          <w:p w14:paraId="310081BF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965633">
              <w:rPr>
                <w:rFonts w:ascii="Times New Roman" w:hAnsi="Times New Roman"/>
              </w:rPr>
              <w:t>Gieca</w:t>
            </w:r>
            <w:proofErr w:type="spellEnd"/>
            <w:r w:rsidRPr="00965633">
              <w:rPr>
                <w:rFonts w:ascii="Times New Roman" w:hAnsi="Times New Roman"/>
              </w:rPr>
              <w:t xml:space="preserve"> SUM</w:t>
            </w:r>
          </w:p>
          <w:p w14:paraId="7B7E42F7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Ul. Ziołowa 45/47, 40-635 Katowice</w:t>
            </w:r>
          </w:p>
          <w:p w14:paraId="35DC01FB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Sekretariat Katedry: </w:t>
            </w:r>
            <w:hyperlink r:id="rId6" w:history="1">
              <w:r w:rsidRPr="00965633">
                <w:rPr>
                  <w:rStyle w:val="Hipercze"/>
                  <w:rFonts w:ascii="Times New Roman" w:hAnsi="Times New Roman"/>
                </w:rPr>
                <w:t>achomik@sum.edu.pl</w:t>
              </w:r>
            </w:hyperlink>
            <w:r w:rsidRPr="00965633">
              <w:rPr>
                <w:rFonts w:ascii="Times New Roman" w:hAnsi="Times New Roman"/>
              </w:rPr>
              <w:t xml:space="preserve"> </w:t>
            </w:r>
          </w:p>
          <w:p w14:paraId="5444C496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Katedra Chorób Wewnętrznych-Klinika Chorób Wewnętrznych i Metabolicznych</w:t>
            </w:r>
          </w:p>
          <w:p w14:paraId="6D36967D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965633">
              <w:rPr>
                <w:rFonts w:ascii="Times New Roman" w:hAnsi="Times New Roman"/>
              </w:rPr>
              <w:t>Gieca</w:t>
            </w:r>
            <w:proofErr w:type="spellEnd"/>
            <w:r w:rsidRPr="00965633">
              <w:rPr>
                <w:rFonts w:ascii="Times New Roman" w:hAnsi="Times New Roman"/>
              </w:rPr>
              <w:t xml:space="preserve"> SUM</w:t>
            </w:r>
          </w:p>
          <w:p w14:paraId="62383E1B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Ul. Ziołowa 45/47, 40-635 Katowice</w:t>
            </w:r>
          </w:p>
          <w:p w14:paraId="22B38606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</w:rPr>
              <w:t>sekretariat &lt;metabol@gcm.pl&gt;</w:t>
            </w:r>
          </w:p>
        </w:tc>
      </w:tr>
      <w:tr w:rsidR="00965633" w:rsidRPr="00965633" w14:paraId="1A071D1C" w14:textId="77777777" w:rsidTr="00965633">
        <w:tc>
          <w:tcPr>
            <w:tcW w:w="9752" w:type="dxa"/>
            <w:gridSpan w:val="5"/>
            <w:shd w:val="clear" w:color="auto" w:fill="auto"/>
          </w:tcPr>
          <w:p w14:paraId="3AD939B9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  <w:bCs/>
              </w:rPr>
              <w:t>14. Imię i nazwisko osoby odpowiedzialnej za realizację przedmiotu/ koordynatora przedmiotu:</w:t>
            </w:r>
          </w:p>
          <w:p w14:paraId="3A884D37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965633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965633">
              <w:rPr>
                <w:rFonts w:ascii="Times New Roman" w:hAnsi="Times New Roman"/>
                <w:lang w:val="en-US"/>
              </w:rPr>
              <w:t xml:space="preserve"> hab. n. med. </w:t>
            </w:r>
            <w:r w:rsidRPr="00965633">
              <w:rPr>
                <w:rFonts w:ascii="Times New Roman" w:hAnsi="Times New Roman"/>
              </w:rPr>
              <w:t xml:space="preserve">Krzysztof S. </w:t>
            </w:r>
            <w:proofErr w:type="spellStart"/>
            <w:r w:rsidRPr="00965633">
              <w:rPr>
                <w:rFonts w:ascii="Times New Roman" w:hAnsi="Times New Roman"/>
              </w:rPr>
              <w:t>Gołba</w:t>
            </w:r>
            <w:proofErr w:type="spellEnd"/>
            <w:r w:rsidRPr="00965633">
              <w:rPr>
                <w:rFonts w:ascii="Times New Roman" w:hAnsi="Times New Roman"/>
              </w:rPr>
              <w:t xml:space="preserve">, dr n. med. Jacek Wilczek,  lek. Michał Gibiński, dr n. o zdrowiu Piotr </w:t>
            </w:r>
            <w:proofErr w:type="spellStart"/>
            <w:r w:rsidRPr="00965633">
              <w:rPr>
                <w:rFonts w:ascii="Times New Roman" w:hAnsi="Times New Roman"/>
              </w:rPr>
              <w:t>Gurowiec</w:t>
            </w:r>
            <w:proofErr w:type="spellEnd"/>
            <w:r w:rsidRPr="00965633">
              <w:rPr>
                <w:rFonts w:ascii="Times New Roman" w:hAnsi="Times New Roman"/>
              </w:rPr>
              <w:t>; prof. dr hab. n. med. J. Duława, prof. dr hab. n. med. Sławomira Kyrcz-Krzemień</w:t>
            </w:r>
          </w:p>
        </w:tc>
      </w:tr>
      <w:tr w:rsidR="00965633" w:rsidRPr="00965633" w14:paraId="2F6E00F5" w14:textId="77777777" w:rsidTr="00965633">
        <w:tc>
          <w:tcPr>
            <w:tcW w:w="9752" w:type="dxa"/>
            <w:gridSpan w:val="5"/>
            <w:shd w:val="clear" w:color="auto" w:fill="auto"/>
          </w:tcPr>
          <w:p w14:paraId="1DF484C1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895A1D3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lang w:eastAsia="pl-PL"/>
              </w:rPr>
              <w:t>Student powinien posiadać wiedzę dotyczącą podstaw anatomii i fizjologii człowieka</w:t>
            </w:r>
          </w:p>
        </w:tc>
      </w:tr>
      <w:tr w:rsidR="00965633" w:rsidRPr="00965633" w14:paraId="62936615" w14:textId="77777777" w:rsidTr="00965633">
        <w:tc>
          <w:tcPr>
            <w:tcW w:w="2807" w:type="dxa"/>
            <w:gridSpan w:val="2"/>
            <w:shd w:val="clear" w:color="auto" w:fill="auto"/>
            <w:vAlign w:val="center"/>
          </w:tcPr>
          <w:p w14:paraId="2A2780A9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487F9C13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Zgodna z Zarządzeniem Rektora SUM</w:t>
            </w:r>
          </w:p>
        </w:tc>
      </w:tr>
      <w:tr w:rsidR="00965633" w:rsidRPr="00965633" w14:paraId="26E3392F" w14:textId="77777777" w:rsidTr="00965633">
        <w:tc>
          <w:tcPr>
            <w:tcW w:w="2807" w:type="dxa"/>
            <w:gridSpan w:val="2"/>
            <w:shd w:val="clear" w:color="auto" w:fill="auto"/>
            <w:vAlign w:val="center"/>
          </w:tcPr>
          <w:p w14:paraId="4BC02405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17. Materiały do zajęć/ środki dydaktyczne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2532BF57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Przygotowanie do zajęć na podstawie podanych podręczników. Kurs Patologia na Platformie e-learningowej.</w:t>
            </w:r>
          </w:p>
        </w:tc>
      </w:tr>
      <w:tr w:rsidR="00965633" w:rsidRPr="00965633" w14:paraId="47D937F0" w14:textId="77777777" w:rsidTr="00965633">
        <w:tc>
          <w:tcPr>
            <w:tcW w:w="2807" w:type="dxa"/>
            <w:gridSpan w:val="2"/>
            <w:shd w:val="clear" w:color="auto" w:fill="auto"/>
            <w:vAlign w:val="center"/>
          </w:tcPr>
          <w:p w14:paraId="76158BF9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33A7CFBC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Sale wykładowe i seminaryjne GCM, Katowice, Ochojec, ul. Ziołowa 45/47</w:t>
            </w:r>
          </w:p>
        </w:tc>
      </w:tr>
      <w:tr w:rsidR="00965633" w:rsidRPr="00965633" w14:paraId="7922AE1C" w14:textId="77777777" w:rsidTr="00965633">
        <w:tc>
          <w:tcPr>
            <w:tcW w:w="28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3C774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7A21B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Klinika Elektrokardiologii i Niewydolności Serca (w godzinach pracy Kliniki - kontakt poprzez sekretariat)</w:t>
            </w:r>
          </w:p>
        </w:tc>
      </w:tr>
      <w:tr w:rsidR="00965633" w:rsidRPr="00965633" w14:paraId="0817C9CC" w14:textId="77777777" w:rsidTr="00965633">
        <w:tc>
          <w:tcPr>
            <w:tcW w:w="9752" w:type="dxa"/>
            <w:gridSpan w:val="5"/>
            <w:shd w:val="clear" w:color="auto" w:fill="D9D9D9"/>
            <w:vAlign w:val="center"/>
          </w:tcPr>
          <w:p w14:paraId="427E733D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965633" w:rsidRPr="00965633" w14:paraId="64654F21" w14:textId="77777777" w:rsidTr="00965633">
        <w:tc>
          <w:tcPr>
            <w:tcW w:w="1389" w:type="dxa"/>
            <w:shd w:val="clear" w:color="auto" w:fill="auto"/>
            <w:vAlign w:val="center"/>
          </w:tcPr>
          <w:p w14:paraId="13A55A66" w14:textId="77777777" w:rsidR="00965633" w:rsidRPr="00965633" w:rsidRDefault="00965633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6563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4989B2E0" w14:textId="77777777" w:rsidR="00965633" w:rsidRPr="00965633" w:rsidRDefault="00965633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42A02194" w14:textId="77777777" w:rsidR="00965633" w:rsidRPr="00965633" w:rsidRDefault="00965633" w:rsidP="00DA087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Odniesienie do efektów uczenia się zawartych w </w:t>
            </w:r>
            <w:r w:rsidRPr="00965633">
              <w:rPr>
                <w:rFonts w:ascii="Times New Roman" w:hAnsi="Times New Roman"/>
                <w:i/>
              </w:rPr>
              <w:t>(właściwe podkreślić)</w:t>
            </w:r>
            <w:r w:rsidRPr="00965633">
              <w:rPr>
                <w:rFonts w:ascii="Times New Roman" w:hAnsi="Times New Roman"/>
              </w:rPr>
              <w:t>:</w:t>
            </w:r>
          </w:p>
          <w:p w14:paraId="1434FB51" w14:textId="77777777" w:rsidR="00965633" w:rsidRPr="00965633" w:rsidRDefault="00965633" w:rsidP="00DA087A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  <w:u w:val="single"/>
              </w:rPr>
              <w:t>standardach kształcenia</w:t>
            </w:r>
            <w:r w:rsidRPr="00965633">
              <w:rPr>
                <w:rFonts w:ascii="Times New Roman" w:hAnsi="Times New Roman"/>
              </w:rPr>
              <w:t>/</w:t>
            </w:r>
          </w:p>
          <w:p w14:paraId="4F9A1004" w14:textId="77777777" w:rsidR="00965633" w:rsidRPr="00965633" w:rsidRDefault="00965633" w:rsidP="00DA087A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zatwierdzonych przez  Senat SUM</w:t>
            </w:r>
          </w:p>
        </w:tc>
      </w:tr>
      <w:tr w:rsidR="00965633" w:rsidRPr="00965633" w14:paraId="0338583C" w14:textId="77777777" w:rsidTr="00965633">
        <w:tc>
          <w:tcPr>
            <w:tcW w:w="1389" w:type="dxa"/>
            <w:shd w:val="clear" w:color="auto" w:fill="auto"/>
            <w:vAlign w:val="center"/>
          </w:tcPr>
          <w:p w14:paraId="1D99917D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</w:rPr>
              <w:t>P_W01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276F1C7D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>podstawowe pojęcia z zakresu patologii ogólnej i patologii poszczególnych układów organizmu;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6CA4A41A" w14:textId="77777777" w:rsidR="00965633" w:rsidRPr="00965633" w:rsidRDefault="00965633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>A.W6.</w:t>
            </w:r>
          </w:p>
        </w:tc>
      </w:tr>
      <w:tr w:rsidR="00965633" w:rsidRPr="00965633" w14:paraId="0CA8FB4D" w14:textId="77777777" w:rsidTr="00965633">
        <w:tc>
          <w:tcPr>
            <w:tcW w:w="1389" w:type="dxa"/>
            <w:shd w:val="clear" w:color="auto" w:fill="auto"/>
            <w:vAlign w:val="center"/>
          </w:tcPr>
          <w:p w14:paraId="239DA0BC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</w:rPr>
              <w:t>P_W02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712C02D8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 xml:space="preserve">wybrane zagadnienia z zakresu patologii narządowej układu krążenia, układu oddechowego, układu trawiennego, układu hormonalnego, układu metabolicznego, układu </w:t>
            </w:r>
            <w:proofErr w:type="spellStart"/>
            <w:r w:rsidRPr="00965633">
              <w:rPr>
                <w:rFonts w:ascii="Times New Roman" w:hAnsi="Times New Roman"/>
                <w:lang w:eastAsia="pl-PL"/>
              </w:rPr>
              <w:t>moczowopłciowego</w:t>
            </w:r>
            <w:proofErr w:type="spellEnd"/>
            <w:r w:rsidRPr="00965633">
              <w:rPr>
                <w:rFonts w:ascii="Times New Roman" w:hAnsi="Times New Roman"/>
                <w:lang w:eastAsia="pl-PL"/>
              </w:rPr>
              <w:t xml:space="preserve"> i układu nerwowego;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4076124D" w14:textId="77777777" w:rsidR="00965633" w:rsidRPr="00965633" w:rsidRDefault="00965633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>A.W7.</w:t>
            </w:r>
          </w:p>
        </w:tc>
      </w:tr>
      <w:tr w:rsidR="00965633" w:rsidRPr="00965633" w14:paraId="390493EE" w14:textId="77777777" w:rsidTr="00965633">
        <w:tc>
          <w:tcPr>
            <w:tcW w:w="1389" w:type="dxa"/>
            <w:shd w:val="clear" w:color="auto" w:fill="auto"/>
            <w:vAlign w:val="center"/>
          </w:tcPr>
          <w:p w14:paraId="49BD7EF5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P_W03</w:t>
            </w:r>
          </w:p>
        </w:tc>
        <w:tc>
          <w:tcPr>
            <w:tcW w:w="5841" w:type="dxa"/>
            <w:gridSpan w:val="2"/>
            <w:shd w:val="clear" w:color="auto" w:fill="auto"/>
          </w:tcPr>
          <w:p w14:paraId="05BC4982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>czynniki chorobotwórcze zewnętrzne i wewnętrzne, modyfikowalne i niemodyfikowalne;</w:t>
            </w:r>
          </w:p>
        </w:tc>
        <w:tc>
          <w:tcPr>
            <w:tcW w:w="2522" w:type="dxa"/>
            <w:gridSpan w:val="2"/>
            <w:shd w:val="clear" w:color="auto" w:fill="auto"/>
            <w:vAlign w:val="center"/>
          </w:tcPr>
          <w:p w14:paraId="235CC52A" w14:textId="77777777" w:rsidR="00965633" w:rsidRPr="00965633" w:rsidRDefault="00965633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65633">
              <w:rPr>
                <w:rFonts w:ascii="Times New Roman" w:hAnsi="Times New Roman"/>
                <w:lang w:eastAsia="pl-PL"/>
              </w:rPr>
              <w:t>A.W8.</w:t>
            </w:r>
          </w:p>
        </w:tc>
      </w:tr>
      <w:tr w:rsidR="00965633" w:rsidRPr="00965633" w14:paraId="6B9447B7" w14:textId="77777777" w:rsidTr="00965633">
        <w:tc>
          <w:tcPr>
            <w:tcW w:w="1389" w:type="dxa"/>
            <w:shd w:val="clear" w:color="auto" w:fill="auto"/>
            <w:vAlign w:val="center"/>
          </w:tcPr>
          <w:p w14:paraId="7FABE9B9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</w:rPr>
              <w:t>P_U01</w:t>
            </w:r>
          </w:p>
        </w:tc>
        <w:tc>
          <w:tcPr>
            <w:tcW w:w="5841" w:type="dxa"/>
            <w:gridSpan w:val="2"/>
            <w:shd w:val="clear" w:color="auto" w:fill="auto"/>
          </w:tcPr>
          <w:p w14:paraId="01325D5D" w14:textId="77777777" w:rsidR="00965633" w:rsidRPr="00965633" w:rsidRDefault="00965633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  <w:lang w:eastAsia="pl-PL"/>
              </w:rPr>
              <w:t>Łączyć obrazy uszkodzeń tkankowych i narządowych z objawami klinicznymi choroby, wywiadem i wynikami badań diagnostycznych;</w:t>
            </w:r>
          </w:p>
        </w:tc>
        <w:tc>
          <w:tcPr>
            <w:tcW w:w="2522" w:type="dxa"/>
            <w:gridSpan w:val="2"/>
            <w:shd w:val="clear" w:color="auto" w:fill="auto"/>
          </w:tcPr>
          <w:p w14:paraId="043475B5" w14:textId="77777777" w:rsidR="00965633" w:rsidRPr="00965633" w:rsidRDefault="00965633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  <w:lang w:eastAsia="pl-PL"/>
              </w:rPr>
              <w:t>A.U2.</w:t>
            </w:r>
          </w:p>
        </w:tc>
      </w:tr>
      <w:tr w:rsidR="00965633" w:rsidRPr="00965633" w14:paraId="74118451" w14:textId="77777777" w:rsidTr="00965633">
        <w:tc>
          <w:tcPr>
            <w:tcW w:w="8051" w:type="dxa"/>
            <w:gridSpan w:val="4"/>
            <w:shd w:val="clear" w:color="auto" w:fill="D9D9D9"/>
          </w:tcPr>
          <w:p w14:paraId="32902E33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01" w:type="dxa"/>
            <w:shd w:val="clear" w:color="auto" w:fill="D9D9D9"/>
          </w:tcPr>
          <w:p w14:paraId="604938B6" w14:textId="77777777" w:rsidR="00965633" w:rsidRPr="00965633" w:rsidRDefault="0096563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965633" w:rsidRPr="00965633" w14:paraId="3B5D8CB7" w14:textId="77777777" w:rsidTr="00965633">
        <w:tc>
          <w:tcPr>
            <w:tcW w:w="8051" w:type="dxa"/>
            <w:gridSpan w:val="4"/>
            <w:vAlign w:val="center"/>
          </w:tcPr>
          <w:p w14:paraId="5F0E0E56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01" w:type="dxa"/>
            <w:vAlign w:val="center"/>
          </w:tcPr>
          <w:p w14:paraId="3948DD46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15</w:t>
            </w:r>
          </w:p>
        </w:tc>
      </w:tr>
      <w:tr w:rsidR="00965633" w:rsidRPr="00965633" w14:paraId="1C488007" w14:textId="77777777" w:rsidTr="00965633">
        <w:tc>
          <w:tcPr>
            <w:tcW w:w="8051" w:type="dxa"/>
            <w:gridSpan w:val="4"/>
            <w:vAlign w:val="center"/>
          </w:tcPr>
          <w:p w14:paraId="0EEC0A7F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 xml:space="preserve">e-learning </w:t>
            </w:r>
          </w:p>
        </w:tc>
        <w:tc>
          <w:tcPr>
            <w:tcW w:w="1701" w:type="dxa"/>
            <w:vAlign w:val="center"/>
          </w:tcPr>
          <w:p w14:paraId="105B5E97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15</w:t>
            </w:r>
          </w:p>
        </w:tc>
      </w:tr>
      <w:tr w:rsidR="00965633" w:rsidRPr="00965633" w14:paraId="4DE0D6AC" w14:textId="77777777" w:rsidTr="00965633">
        <w:tc>
          <w:tcPr>
            <w:tcW w:w="8051" w:type="dxa"/>
            <w:gridSpan w:val="4"/>
          </w:tcPr>
          <w:p w14:paraId="246456B9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Mechanizmy obronne ustroju – odporność swoista i nieswoista (3h).  </w:t>
            </w:r>
          </w:p>
        </w:tc>
        <w:tc>
          <w:tcPr>
            <w:tcW w:w="1701" w:type="dxa"/>
            <w:vAlign w:val="center"/>
          </w:tcPr>
          <w:p w14:paraId="385FCA4E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269E1649" w14:textId="77777777" w:rsidTr="00965633">
        <w:tc>
          <w:tcPr>
            <w:tcW w:w="8051" w:type="dxa"/>
            <w:gridSpan w:val="4"/>
          </w:tcPr>
          <w:p w14:paraId="45985123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krążenia: wady zastawkowe serca oraz aorty (3h). </w:t>
            </w:r>
          </w:p>
        </w:tc>
        <w:tc>
          <w:tcPr>
            <w:tcW w:w="1701" w:type="dxa"/>
            <w:vAlign w:val="center"/>
          </w:tcPr>
          <w:p w14:paraId="7F6D7E95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0812A635" w14:textId="77777777" w:rsidTr="00965633">
        <w:tc>
          <w:tcPr>
            <w:tcW w:w="8051" w:type="dxa"/>
            <w:gridSpan w:val="4"/>
          </w:tcPr>
          <w:p w14:paraId="19C9C79D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oddechowego: przewlekła obturacyjna choroba płuc, astma oskrzelowa, nowotwory płuc (3h). </w:t>
            </w:r>
          </w:p>
        </w:tc>
        <w:tc>
          <w:tcPr>
            <w:tcW w:w="1701" w:type="dxa"/>
            <w:vAlign w:val="center"/>
          </w:tcPr>
          <w:p w14:paraId="6CFB8462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11DCF02" w14:textId="77777777" w:rsidTr="00965633">
        <w:tc>
          <w:tcPr>
            <w:tcW w:w="8051" w:type="dxa"/>
            <w:gridSpan w:val="4"/>
          </w:tcPr>
          <w:p w14:paraId="4E7EE372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Wstrząs – patogeneza i rodzaje (3h) </w:t>
            </w:r>
          </w:p>
        </w:tc>
        <w:tc>
          <w:tcPr>
            <w:tcW w:w="1701" w:type="dxa"/>
            <w:vAlign w:val="center"/>
          </w:tcPr>
          <w:p w14:paraId="74E85BFC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76071919" w14:textId="77777777" w:rsidTr="00965633">
        <w:tc>
          <w:tcPr>
            <w:tcW w:w="8051" w:type="dxa"/>
            <w:gridSpan w:val="4"/>
          </w:tcPr>
          <w:p w14:paraId="3F9B27F7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pokarmowego: schorzenia trzustki i dróg żółciowych (4h). </w:t>
            </w:r>
          </w:p>
        </w:tc>
        <w:tc>
          <w:tcPr>
            <w:tcW w:w="1701" w:type="dxa"/>
            <w:vAlign w:val="center"/>
          </w:tcPr>
          <w:p w14:paraId="3E58F6F6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4F1717EB" w14:textId="77777777" w:rsidTr="00965633">
        <w:tc>
          <w:tcPr>
            <w:tcW w:w="8051" w:type="dxa"/>
            <w:gridSpan w:val="4"/>
          </w:tcPr>
          <w:p w14:paraId="095ADD34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pokarmowego: wirusowe zapalenie wątroby i jego powikłania (4h). </w:t>
            </w:r>
          </w:p>
        </w:tc>
        <w:tc>
          <w:tcPr>
            <w:tcW w:w="1701" w:type="dxa"/>
            <w:vAlign w:val="center"/>
          </w:tcPr>
          <w:p w14:paraId="7DE4D6F3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E4DB4FA" w14:textId="77777777" w:rsidTr="00965633">
        <w:tc>
          <w:tcPr>
            <w:tcW w:w="8051" w:type="dxa"/>
            <w:gridSpan w:val="4"/>
          </w:tcPr>
          <w:p w14:paraId="43FD8516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</w:t>
            </w:r>
            <w:proofErr w:type="spellStart"/>
            <w:r w:rsidRPr="00965633">
              <w:rPr>
                <w:rFonts w:ascii="Times New Roman" w:hAnsi="Times New Roman"/>
              </w:rPr>
              <w:t>endokrynnego</w:t>
            </w:r>
            <w:proofErr w:type="spellEnd"/>
            <w:r w:rsidRPr="00965633">
              <w:rPr>
                <w:rFonts w:ascii="Times New Roman" w:hAnsi="Times New Roman"/>
              </w:rPr>
              <w:t xml:space="preserve">: układ podwzgórzowo-przysadkowy  (3h) </w:t>
            </w:r>
          </w:p>
        </w:tc>
        <w:tc>
          <w:tcPr>
            <w:tcW w:w="1701" w:type="dxa"/>
            <w:vAlign w:val="center"/>
          </w:tcPr>
          <w:p w14:paraId="6FE77A5A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0009F9D4" w14:textId="77777777" w:rsidTr="00965633">
        <w:tc>
          <w:tcPr>
            <w:tcW w:w="8051" w:type="dxa"/>
            <w:gridSpan w:val="4"/>
          </w:tcPr>
          <w:p w14:paraId="26248C0D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 w:line="240" w:lineRule="auto"/>
              <w:ind w:left="389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nerwowego (4h). </w:t>
            </w:r>
          </w:p>
        </w:tc>
        <w:tc>
          <w:tcPr>
            <w:tcW w:w="1701" w:type="dxa"/>
            <w:vAlign w:val="center"/>
          </w:tcPr>
          <w:p w14:paraId="631D8F29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0D5FB7D4" w14:textId="77777777" w:rsidTr="00965633">
        <w:tc>
          <w:tcPr>
            <w:tcW w:w="8051" w:type="dxa"/>
            <w:gridSpan w:val="4"/>
          </w:tcPr>
          <w:p w14:paraId="19C1FD01" w14:textId="77777777" w:rsidR="00965633" w:rsidRPr="00965633" w:rsidRDefault="00965633" w:rsidP="00965633">
            <w:pPr>
              <w:numPr>
                <w:ilvl w:val="0"/>
                <w:numId w:val="37"/>
              </w:numPr>
              <w:spacing w:after="0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lastRenderedPageBreak/>
              <w:t>Zaliczenie końcowe – testowe (3h)</w:t>
            </w:r>
          </w:p>
        </w:tc>
        <w:tc>
          <w:tcPr>
            <w:tcW w:w="1701" w:type="dxa"/>
            <w:vAlign w:val="center"/>
          </w:tcPr>
          <w:p w14:paraId="4213D1AD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7223F2C4" w14:textId="77777777" w:rsidTr="00965633">
        <w:tc>
          <w:tcPr>
            <w:tcW w:w="8051" w:type="dxa"/>
            <w:gridSpan w:val="4"/>
            <w:vAlign w:val="center"/>
          </w:tcPr>
          <w:p w14:paraId="2C1C0972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01" w:type="dxa"/>
            <w:vAlign w:val="center"/>
          </w:tcPr>
          <w:p w14:paraId="4AA3348D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30</w:t>
            </w:r>
          </w:p>
        </w:tc>
      </w:tr>
      <w:tr w:rsidR="00965633" w:rsidRPr="00965633" w14:paraId="14BE5C1D" w14:textId="77777777" w:rsidTr="00965633">
        <w:tc>
          <w:tcPr>
            <w:tcW w:w="8051" w:type="dxa"/>
            <w:gridSpan w:val="4"/>
          </w:tcPr>
          <w:p w14:paraId="68253878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Patologia jako nauka, definicja choroby i zdrowia. Zmiany postępowe i wsteczne. Transformacja nowotworowa (3h)</w:t>
            </w:r>
          </w:p>
        </w:tc>
        <w:tc>
          <w:tcPr>
            <w:tcW w:w="1701" w:type="dxa"/>
            <w:vAlign w:val="center"/>
          </w:tcPr>
          <w:p w14:paraId="76F449C1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2D310CD" w14:textId="77777777" w:rsidTr="00965633">
        <w:tc>
          <w:tcPr>
            <w:tcW w:w="8051" w:type="dxa"/>
            <w:gridSpan w:val="4"/>
          </w:tcPr>
          <w:p w14:paraId="65E086B2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Patologia układu krążenia: choroba niedokrwienna serca i nadciśnienie tętnicze (3h).</w:t>
            </w:r>
          </w:p>
        </w:tc>
        <w:tc>
          <w:tcPr>
            <w:tcW w:w="1701" w:type="dxa"/>
            <w:vAlign w:val="center"/>
          </w:tcPr>
          <w:p w14:paraId="719C4369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37E8E756" w14:textId="77777777" w:rsidTr="00965633">
        <w:tc>
          <w:tcPr>
            <w:tcW w:w="8051" w:type="dxa"/>
            <w:gridSpan w:val="4"/>
          </w:tcPr>
          <w:p w14:paraId="4638537A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Patologia układu krążenia: przewlekła niewydolność serca (3h).</w:t>
            </w:r>
          </w:p>
        </w:tc>
        <w:tc>
          <w:tcPr>
            <w:tcW w:w="1701" w:type="dxa"/>
            <w:vAlign w:val="center"/>
          </w:tcPr>
          <w:p w14:paraId="79E74256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595063A2" w14:textId="77777777" w:rsidTr="00965633">
        <w:tc>
          <w:tcPr>
            <w:tcW w:w="8051" w:type="dxa"/>
            <w:gridSpan w:val="4"/>
          </w:tcPr>
          <w:p w14:paraId="7CFF9F16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Żylna choroba zakrzepowo - zatorowa, zatorowość płucna (3h).</w:t>
            </w:r>
          </w:p>
        </w:tc>
        <w:tc>
          <w:tcPr>
            <w:tcW w:w="1701" w:type="dxa"/>
            <w:vAlign w:val="center"/>
          </w:tcPr>
          <w:p w14:paraId="75870ED1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6DAFAA1E" w14:textId="77777777" w:rsidTr="00965633">
        <w:tc>
          <w:tcPr>
            <w:tcW w:w="8051" w:type="dxa"/>
            <w:gridSpan w:val="4"/>
          </w:tcPr>
          <w:p w14:paraId="7C0B137E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Patologia układu oddechowego: ostra i przewlekła niewydolność oddechowa (3h)</w:t>
            </w:r>
          </w:p>
        </w:tc>
        <w:tc>
          <w:tcPr>
            <w:tcW w:w="1701" w:type="dxa"/>
            <w:vAlign w:val="center"/>
          </w:tcPr>
          <w:p w14:paraId="4FF7BA37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4949D42" w14:textId="77777777" w:rsidTr="00965633">
        <w:tc>
          <w:tcPr>
            <w:tcW w:w="8051" w:type="dxa"/>
            <w:gridSpan w:val="4"/>
          </w:tcPr>
          <w:p w14:paraId="071E2E73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nerek i układu moczowego: ostra i przewlekła niewydolność nerek, kamica moczowa, zakażenia dróg moczowych (3h). </w:t>
            </w:r>
          </w:p>
        </w:tc>
        <w:tc>
          <w:tcPr>
            <w:tcW w:w="1701" w:type="dxa"/>
            <w:vAlign w:val="center"/>
          </w:tcPr>
          <w:p w14:paraId="2BE89478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27A3ED1C" w14:textId="77777777" w:rsidTr="00965633">
        <w:tc>
          <w:tcPr>
            <w:tcW w:w="8051" w:type="dxa"/>
            <w:gridSpan w:val="4"/>
          </w:tcPr>
          <w:p w14:paraId="2461A267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pokarmowego: przełyk, żołądek, jelita (3h). </w:t>
            </w:r>
          </w:p>
        </w:tc>
        <w:tc>
          <w:tcPr>
            <w:tcW w:w="1701" w:type="dxa"/>
            <w:vAlign w:val="center"/>
          </w:tcPr>
          <w:p w14:paraId="50A01073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ACD7BF7" w14:textId="77777777" w:rsidTr="00965633">
        <w:tc>
          <w:tcPr>
            <w:tcW w:w="8051" w:type="dxa"/>
            <w:gridSpan w:val="4"/>
          </w:tcPr>
          <w:p w14:paraId="56CC2323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Patologia krwi i narządów krwiotwórczych: niedokrwistość, białaczki, skazy krwotoczne (3h).</w:t>
            </w:r>
          </w:p>
        </w:tc>
        <w:tc>
          <w:tcPr>
            <w:tcW w:w="1701" w:type="dxa"/>
            <w:vAlign w:val="center"/>
          </w:tcPr>
          <w:p w14:paraId="706CD8FE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7C95E41E" w14:textId="77777777" w:rsidTr="00965633">
        <w:tc>
          <w:tcPr>
            <w:tcW w:w="8051" w:type="dxa"/>
            <w:gridSpan w:val="4"/>
          </w:tcPr>
          <w:p w14:paraId="58197797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Zaburzenia przemiany materii: otyłość, zaburzenia lipidowe, cukrzyca, niedożywienie (3h). </w:t>
            </w:r>
          </w:p>
        </w:tc>
        <w:tc>
          <w:tcPr>
            <w:tcW w:w="1701" w:type="dxa"/>
            <w:vAlign w:val="center"/>
          </w:tcPr>
          <w:p w14:paraId="640DB2EC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1DA1225E" w14:textId="77777777" w:rsidTr="00965633">
        <w:tc>
          <w:tcPr>
            <w:tcW w:w="8051" w:type="dxa"/>
            <w:gridSpan w:val="4"/>
          </w:tcPr>
          <w:p w14:paraId="1D5D51AE" w14:textId="77777777" w:rsidR="00965633" w:rsidRPr="00965633" w:rsidRDefault="00965633" w:rsidP="00965633">
            <w:pPr>
              <w:numPr>
                <w:ilvl w:val="0"/>
                <w:numId w:val="38"/>
              </w:numPr>
              <w:spacing w:after="0" w:line="240" w:lineRule="auto"/>
              <w:ind w:left="361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 xml:space="preserve">Patologia układu </w:t>
            </w:r>
            <w:proofErr w:type="spellStart"/>
            <w:r w:rsidRPr="00965633">
              <w:rPr>
                <w:rFonts w:ascii="Times New Roman" w:hAnsi="Times New Roman"/>
              </w:rPr>
              <w:t>endokrynnego</w:t>
            </w:r>
            <w:proofErr w:type="spellEnd"/>
            <w:r w:rsidRPr="00965633">
              <w:rPr>
                <w:rFonts w:ascii="Times New Roman" w:hAnsi="Times New Roman"/>
              </w:rPr>
              <w:t>: schorzenia tarczycy, przytarczyc, nadnerczy  (3h)</w:t>
            </w:r>
          </w:p>
        </w:tc>
        <w:tc>
          <w:tcPr>
            <w:tcW w:w="1701" w:type="dxa"/>
            <w:vAlign w:val="center"/>
          </w:tcPr>
          <w:p w14:paraId="20134094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65633" w:rsidRPr="00965633" w14:paraId="4BDE04DA" w14:textId="77777777" w:rsidTr="00965633">
        <w:tc>
          <w:tcPr>
            <w:tcW w:w="8051" w:type="dxa"/>
            <w:gridSpan w:val="4"/>
            <w:vAlign w:val="center"/>
          </w:tcPr>
          <w:p w14:paraId="49B03741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701" w:type="dxa"/>
            <w:vAlign w:val="center"/>
          </w:tcPr>
          <w:p w14:paraId="0844A0EB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0</w:t>
            </w:r>
          </w:p>
        </w:tc>
      </w:tr>
      <w:tr w:rsidR="00965633" w:rsidRPr="00965633" w14:paraId="5EFEE99E" w14:textId="77777777" w:rsidTr="00965633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1F6D02DA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 xml:space="preserve">21.4. Samokształcenie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4132F00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15</w:t>
            </w:r>
          </w:p>
        </w:tc>
      </w:tr>
      <w:tr w:rsidR="00965633" w:rsidRPr="00965633" w14:paraId="026C7363" w14:textId="77777777" w:rsidTr="00965633">
        <w:tc>
          <w:tcPr>
            <w:tcW w:w="975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4552B56" w14:textId="77777777" w:rsidR="00965633" w:rsidRPr="00965633" w:rsidRDefault="00965633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965633" w:rsidRPr="00965633" w14:paraId="11A83A66" w14:textId="77777777" w:rsidTr="00965633">
        <w:tc>
          <w:tcPr>
            <w:tcW w:w="9752" w:type="dxa"/>
            <w:gridSpan w:val="5"/>
            <w:shd w:val="clear" w:color="auto" w:fill="auto"/>
            <w:vAlign w:val="center"/>
          </w:tcPr>
          <w:p w14:paraId="15935B3C" w14:textId="77777777" w:rsidR="00965633" w:rsidRPr="00965633" w:rsidRDefault="00965633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Literatura podstawowa:</w:t>
            </w:r>
          </w:p>
          <w:p w14:paraId="511FBE1A" w14:textId="77777777" w:rsidR="00965633" w:rsidRPr="00965633" w:rsidRDefault="00965633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965633">
              <w:rPr>
                <w:rFonts w:ascii="Times New Roman" w:hAnsi="Times New Roman"/>
                <w:bCs/>
              </w:rPr>
              <w:t xml:space="preserve">Interna Szczeklika Mały podręcznik pod red. Piotra Gajewskiego, Wydawca: Medycyna Praktyczna, Rok wydania: 2019-2021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9CCC9DB" w14:textId="77777777" w:rsidR="00965633" w:rsidRPr="00965633" w:rsidRDefault="00965633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 xml:space="preserve">Literatura uzupełniająca:    </w:t>
            </w:r>
          </w:p>
          <w:p w14:paraId="5068AB4D" w14:textId="77777777" w:rsidR="00965633" w:rsidRPr="00965633" w:rsidRDefault="00965633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965633">
              <w:rPr>
                <w:rFonts w:ascii="Times New Roman" w:hAnsi="Times New Roman"/>
                <w:bCs/>
              </w:rPr>
              <w:t xml:space="preserve">Patofizjologia kliniczna Podręcznik dla studentów medycyny, Autor: J. Chudek, E. </w:t>
            </w:r>
            <w:proofErr w:type="spellStart"/>
            <w:r w:rsidRPr="00965633">
              <w:rPr>
                <w:rFonts w:ascii="Times New Roman" w:hAnsi="Times New Roman"/>
                <w:bCs/>
              </w:rPr>
              <w:t>Małecka-Tendera</w:t>
            </w:r>
            <w:proofErr w:type="spellEnd"/>
            <w:r w:rsidRPr="00965633">
              <w:rPr>
                <w:rFonts w:ascii="Times New Roman" w:hAnsi="Times New Roman"/>
                <w:bCs/>
              </w:rPr>
              <w:t xml:space="preserve">, M. </w:t>
            </w:r>
            <w:proofErr w:type="spellStart"/>
            <w:r w:rsidRPr="00965633">
              <w:rPr>
                <w:rFonts w:ascii="Times New Roman" w:hAnsi="Times New Roman"/>
                <w:bCs/>
              </w:rPr>
              <w:t>Olszanecka-Glinianowicz</w:t>
            </w:r>
            <w:proofErr w:type="spellEnd"/>
            <w:r w:rsidRPr="00965633">
              <w:rPr>
                <w:rFonts w:ascii="Times New Roman" w:hAnsi="Times New Roman"/>
                <w:bCs/>
              </w:rPr>
              <w:t xml:space="preserve">, B. Zahorska-Markiewicz. Wydawca: </w:t>
            </w:r>
            <w:proofErr w:type="spellStart"/>
            <w:r w:rsidRPr="00965633">
              <w:rPr>
                <w:rFonts w:ascii="Times New Roman" w:hAnsi="Times New Roman"/>
                <w:bCs/>
              </w:rPr>
              <w:t>Edra</w:t>
            </w:r>
            <w:proofErr w:type="spellEnd"/>
            <w:r w:rsidRPr="00965633">
              <w:rPr>
                <w:rFonts w:ascii="Times New Roman" w:hAnsi="Times New Roman"/>
                <w:bCs/>
              </w:rPr>
              <w:t xml:space="preserve"> Urban &amp; Partner Wydanie: Wrocław, 2, 2021</w:t>
            </w:r>
          </w:p>
          <w:p w14:paraId="5A809385" w14:textId="77777777" w:rsidR="00965633" w:rsidRPr="00965633" w:rsidRDefault="00965633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965633">
              <w:rPr>
                <w:rFonts w:ascii="Times New Roman" w:hAnsi="Times New Roman"/>
                <w:bCs/>
              </w:rPr>
              <w:t xml:space="preserve">Patomorfologia kliniczna Redakcja naukowa: Stefan </w:t>
            </w:r>
            <w:proofErr w:type="spellStart"/>
            <w:r w:rsidRPr="00965633">
              <w:rPr>
                <w:rFonts w:ascii="Times New Roman" w:hAnsi="Times New Roman"/>
                <w:bCs/>
              </w:rPr>
              <w:t>Kruś</w:t>
            </w:r>
            <w:proofErr w:type="spellEnd"/>
            <w:r w:rsidRPr="00965633">
              <w:rPr>
                <w:rFonts w:ascii="Times New Roman" w:hAnsi="Times New Roman"/>
                <w:bCs/>
              </w:rPr>
              <w:t>, Ewa Skrzypek-</w:t>
            </w:r>
            <w:proofErr w:type="spellStart"/>
            <w:r w:rsidRPr="00965633">
              <w:rPr>
                <w:rFonts w:ascii="Times New Roman" w:hAnsi="Times New Roman"/>
                <w:bCs/>
              </w:rPr>
              <w:t>Fakhoury</w:t>
            </w:r>
            <w:proofErr w:type="spellEnd"/>
            <w:r w:rsidRPr="00965633">
              <w:rPr>
                <w:rFonts w:ascii="Times New Roman" w:hAnsi="Times New Roman"/>
                <w:bCs/>
              </w:rPr>
              <w:t>. Wydawca: PZWL Wydawnictwo Lekarskie, Wydanie: Warszawa, 3, 2021</w:t>
            </w:r>
          </w:p>
        </w:tc>
      </w:tr>
      <w:tr w:rsidR="00965633" w:rsidRPr="00965633" w14:paraId="71CC26E0" w14:textId="77777777" w:rsidTr="00965633">
        <w:tc>
          <w:tcPr>
            <w:tcW w:w="9752" w:type="dxa"/>
            <w:gridSpan w:val="5"/>
            <w:shd w:val="clear" w:color="auto" w:fill="BFBFBF"/>
            <w:vAlign w:val="center"/>
          </w:tcPr>
          <w:p w14:paraId="7DD50FCD" w14:textId="77777777" w:rsidR="00965633" w:rsidRPr="00965633" w:rsidRDefault="00965633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65633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965633" w:rsidRPr="00965633" w14:paraId="3465DDBA" w14:textId="77777777" w:rsidTr="00965633">
        <w:tc>
          <w:tcPr>
            <w:tcW w:w="9752" w:type="dxa"/>
            <w:gridSpan w:val="5"/>
            <w:vAlign w:val="center"/>
          </w:tcPr>
          <w:p w14:paraId="3FFC65DF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Zgodnie z zaleceniami organów kontrolujących.</w:t>
            </w:r>
          </w:p>
          <w:p w14:paraId="50DCF7A6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8157AC3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6563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7B137469" w14:textId="77777777" w:rsidR="00965633" w:rsidRPr="00965633" w:rsidRDefault="00965633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bookmarkEnd w:id="0"/>
    </w:tbl>
    <w:p w14:paraId="1FAC00A8" w14:textId="77777777" w:rsidR="00965633" w:rsidRPr="00B578CF" w:rsidRDefault="00965633" w:rsidP="00A05B7B">
      <w:pPr>
        <w:spacing w:after="0" w:line="260" w:lineRule="atLeast"/>
        <w:rPr>
          <w:rFonts w:ascii="Times New Roman" w:hAnsi="Times New Roman"/>
        </w:rPr>
      </w:pPr>
    </w:p>
    <w:sectPr w:rsidR="00965633" w:rsidRPr="00B578CF" w:rsidSect="00ED739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1B632A"/>
    <w:multiLevelType w:val="hybridMultilevel"/>
    <w:tmpl w:val="8C94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51939"/>
    <w:multiLevelType w:val="hybridMultilevel"/>
    <w:tmpl w:val="C1009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2"/>
  </w:num>
  <w:num w:numId="4">
    <w:abstractNumId w:val="24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19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7"/>
  </w:num>
  <w:num w:numId="15">
    <w:abstractNumId w:val="30"/>
  </w:num>
  <w:num w:numId="16">
    <w:abstractNumId w:val="36"/>
  </w:num>
  <w:num w:numId="17">
    <w:abstractNumId w:val="20"/>
  </w:num>
  <w:num w:numId="18">
    <w:abstractNumId w:val="18"/>
  </w:num>
  <w:num w:numId="19">
    <w:abstractNumId w:val="28"/>
  </w:num>
  <w:num w:numId="20">
    <w:abstractNumId w:val="23"/>
  </w:num>
  <w:num w:numId="21">
    <w:abstractNumId w:val="12"/>
  </w:num>
  <w:num w:numId="22">
    <w:abstractNumId w:val="34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20B4"/>
    <w:rsid w:val="000742AD"/>
    <w:rsid w:val="00075274"/>
    <w:rsid w:val="00082F63"/>
    <w:rsid w:val="00092BEC"/>
    <w:rsid w:val="000948C1"/>
    <w:rsid w:val="00094AD5"/>
    <w:rsid w:val="00094D6F"/>
    <w:rsid w:val="00097F5F"/>
    <w:rsid w:val="000A16A3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54C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628FD"/>
    <w:rsid w:val="00171EEF"/>
    <w:rsid w:val="001739F9"/>
    <w:rsid w:val="001740B2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3997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5DC6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2776E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56AF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B7FCB"/>
    <w:rsid w:val="005C19CE"/>
    <w:rsid w:val="005C7E86"/>
    <w:rsid w:val="005D4AA5"/>
    <w:rsid w:val="005E2DF6"/>
    <w:rsid w:val="005E4C3F"/>
    <w:rsid w:val="005E5B26"/>
    <w:rsid w:val="005E7AC6"/>
    <w:rsid w:val="005F7261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13F4"/>
    <w:rsid w:val="00683F5F"/>
    <w:rsid w:val="006850F6"/>
    <w:rsid w:val="0068783E"/>
    <w:rsid w:val="00694668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57372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0C33"/>
    <w:rsid w:val="008A4AC4"/>
    <w:rsid w:val="008C2B7B"/>
    <w:rsid w:val="008C383C"/>
    <w:rsid w:val="008D3273"/>
    <w:rsid w:val="008D6168"/>
    <w:rsid w:val="008D7F46"/>
    <w:rsid w:val="008E058F"/>
    <w:rsid w:val="008E0C68"/>
    <w:rsid w:val="008E2B7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5633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21AA"/>
    <w:rsid w:val="009E3A77"/>
    <w:rsid w:val="00A00564"/>
    <w:rsid w:val="00A05B7B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3678"/>
    <w:rsid w:val="00A8469F"/>
    <w:rsid w:val="00A964BE"/>
    <w:rsid w:val="00AA32AE"/>
    <w:rsid w:val="00AA5379"/>
    <w:rsid w:val="00AA596B"/>
    <w:rsid w:val="00AB6299"/>
    <w:rsid w:val="00AC4A83"/>
    <w:rsid w:val="00AD1623"/>
    <w:rsid w:val="00AD301D"/>
    <w:rsid w:val="00AD423A"/>
    <w:rsid w:val="00AD7828"/>
    <w:rsid w:val="00AD78EC"/>
    <w:rsid w:val="00AE0666"/>
    <w:rsid w:val="00AE0B45"/>
    <w:rsid w:val="00AE1BF3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2129"/>
    <w:rsid w:val="00B440C9"/>
    <w:rsid w:val="00B4470C"/>
    <w:rsid w:val="00B52384"/>
    <w:rsid w:val="00B5525D"/>
    <w:rsid w:val="00B578CF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4600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D7399"/>
    <w:rsid w:val="00EE3D54"/>
    <w:rsid w:val="00EF140C"/>
    <w:rsid w:val="00EF1C86"/>
    <w:rsid w:val="00EF25DF"/>
    <w:rsid w:val="00EF3849"/>
    <w:rsid w:val="00EF3CDE"/>
    <w:rsid w:val="00EF4BEB"/>
    <w:rsid w:val="00F00815"/>
    <w:rsid w:val="00F054EF"/>
    <w:rsid w:val="00F05CD0"/>
    <w:rsid w:val="00F2407B"/>
    <w:rsid w:val="00F44BDD"/>
    <w:rsid w:val="00F523EC"/>
    <w:rsid w:val="00F67EE6"/>
    <w:rsid w:val="00F74CB5"/>
    <w:rsid w:val="00F83585"/>
    <w:rsid w:val="00FB081A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45BA"/>
  <w15:chartTrackingRefBased/>
  <w15:docId w15:val="{1EB48D23-CF2C-459F-919E-AB1EB958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EF3849"/>
    <w:rPr>
      <w:color w:val="605E5C"/>
      <w:shd w:val="clear" w:color="auto" w:fill="E1DFDD"/>
    </w:rPr>
  </w:style>
  <w:style w:type="table" w:customStyle="1" w:styleId="TableGrid">
    <w:name w:val="TableGrid"/>
    <w:rsid w:val="0075737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7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chomik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E54C-4D87-48E4-AC2C-B9031FDD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7155</CharactersWithSpaces>
  <SharedDoc>false</SharedDoc>
  <HLinks>
    <vt:vector size="6" baseType="variant">
      <vt:variant>
        <vt:i4>1245310</vt:i4>
      </vt:variant>
      <vt:variant>
        <vt:i4>0</vt:i4>
      </vt:variant>
      <vt:variant>
        <vt:i4>0</vt:i4>
      </vt:variant>
      <vt:variant>
        <vt:i4>5</vt:i4>
      </vt:variant>
      <vt:variant>
        <vt:lpwstr>mailto:achomik@sum.edu.pl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2023-11-30T13:55:00Z</cp:lastPrinted>
  <dcterms:created xsi:type="dcterms:W3CDTF">2024-02-28T14:35:00Z</dcterms:created>
  <dcterms:modified xsi:type="dcterms:W3CDTF">2024-08-22T09:23:00Z</dcterms:modified>
</cp:coreProperties>
</file>