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28488" w14:textId="77777777" w:rsidR="008050C4" w:rsidRPr="0078373E" w:rsidRDefault="008050C4" w:rsidP="008050C4">
      <w:pPr>
        <w:spacing w:after="197" w:line="259" w:lineRule="auto"/>
        <w:ind w:left="10" w:right="944"/>
        <w:jc w:val="right"/>
        <w:rPr>
          <w:i/>
          <w:sz w:val="22"/>
        </w:rPr>
      </w:pPr>
      <w:r w:rsidRPr="0078373E">
        <w:rPr>
          <w:b/>
          <w:i/>
          <w:sz w:val="22"/>
        </w:rPr>
        <w:t>Załącznik nr 1a</w:t>
      </w:r>
    </w:p>
    <w:p w14:paraId="5AFF9A4F" w14:textId="77777777" w:rsidR="0078373E" w:rsidRDefault="008050C4" w:rsidP="008050C4">
      <w:pPr>
        <w:pStyle w:val="Nagwek1"/>
        <w:rPr>
          <w:sz w:val="22"/>
        </w:rPr>
      </w:pPr>
      <w:r w:rsidRPr="0078373E">
        <w:rPr>
          <w:sz w:val="22"/>
        </w:rPr>
        <w:t xml:space="preserve">Karta przedmiotu </w:t>
      </w:r>
    </w:p>
    <w:p w14:paraId="19E3164C" w14:textId="1832414B" w:rsidR="008050C4" w:rsidRPr="0078373E" w:rsidRDefault="008050C4" w:rsidP="008050C4">
      <w:pPr>
        <w:pStyle w:val="Nagwek1"/>
        <w:rPr>
          <w:sz w:val="22"/>
        </w:rPr>
      </w:pPr>
      <w:r w:rsidRPr="0078373E">
        <w:rPr>
          <w:sz w:val="22"/>
        </w:rPr>
        <w:t xml:space="preserve">Cz. 1 </w:t>
      </w:r>
    </w:p>
    <w:tbl>
      <w:tblPr>
        <w:tblStyle w:val="TableGrid"/>
        <w:tblW w:w="9639" w:type="dxa"/>
        <w:tblInd w:w="137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25"/>
        <w:gridCol w:w="1104"/>
        <w:gridCol w:w="2018"/>
        <w:gridCol w:w="2265"/>
        <w:gridCol w:w="927"/>
      </w:tblGrid>
      <w:tr w:rsidR="008050C4" w:rsidRPr="0078373E" w14:paraId="6C7F6ABF" w14:textId="77777777" w:rsidTr="0067373C">
        <w:trPr>
          <w:trHeight w:val="262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DB20A0" w14:textId="77777777" w:rsidR="008050C4" w:rsidRPr="0078373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78373E" w14:paraId="5D6C2BCC" w14:textId="77777777" w:rsidTr="0067373C">
        <w:trPr>
          <w:trHeight w:val="517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0C4F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>1. Kierunek studiów:</w:t>
            </w:r>
            <w:r w:rsidRPr="0078373E">
              <w:rPr>
                <w:sz w:val="22"/>
              </w:rPr>
              <w:t xml:space="preserve">  </w:t>
            </w:r>
            <w:r w:rsidR="00B77428" w:rsidRPr="0078373E">
              <w:rPr>
                <w:sz w:val="22"/>
              </w:rPr>
              <w:t>Pielęgniarstwo</w:t>
            </w: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1454" w14:textId="77777777" w:rsidR="008050C4" w:rsidRPr="0078373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>Poziom kształcenia:</w:t>
            </w:r>
            <w:r w:rsidRPr="0078373E">
              <w:rPr>
                <w:sz w:val="22"/>
              </w:rPr>
              <w:t xml:space="preserve">  </w:t>
            </w:r>
            <w:r w:rsidR="00B77428" w:rsidRPr="0078373E">
              <w:rPr>
                <w:sz w:val="22"/>
              </w:rPr>
              <w:t>I stopień</w:t>
            </w:r>
            <w:r w:rsidR="00E6462A" w:rsidRPr="0078373E">
              <w:rPr>
                <w:sz w:val="22"/>
              </w:rPr>
              <w:t xml:space="preserve"> /</w:t>
            </w:r>
            <w:r w:rsidR="00B77428" w:rsidRPr="0078373E">
              <w:rPr>
                <w:sz w:val="22"/>
              </w:rPr>
              <w:t xml:space="preserve"> profil </w:t>
            </w:r>
            <w:r w:rsidR="00E6462A" w:rsidRPr="0078373E">
              <w:rPr>
                <w:sz w:val="22"/>
              </w:rPr>
              <w:t>praktyczny</w:t>
            </w:r>
          </w:p>
          <w:p w14:paraId="1A30CE6F" w14:textId="6D6C76AA" w:rsidR="008050C4" w:rsidRPr="0078373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>Forma studiów:</w:t>
            </w:r>
            <w:r w:rsidRPr="0078373E">
              <w:rPr>
                <w:sz w:val="22"/>
              </w:rPr>
              <w:t xml:space="preserve">  </w:t>
            </w:r>
            <w:r w:rsidR="00B77428" w:rsidRPr="0078373E">
              <w:rPr>
                <w:sz w:val="22"/>
              </w:rPr>
              <w:t>st</w:t>
            </w:r>
            <w:r w:rsidR="0078373E">
              <w:rPr>
                <w:sz w:val="22"/>
              </w:rPr>
              <w:t>udia st</w:t>
            </w:r>
            <w:r w:rsidR="00B77428" w:rsidRPr="0078373E">
              <w:rPr>
                <w:sz w:val="22"/>
              </w:rPr>
              <w:t>acjonarne</w:t>
            </w:r>
          </w:p>
        </w:tc>
      </w:tr>
      <w:tr w:rsidR="008050C4" w:rsidRPr="0078373E" w14:paraId="61793E9A" w14:textId="77777777" w:rsidTr="0067373C">
        <w:trPr>
          <w:trHeight w:val="262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2926" w14:textId="7511441A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>4. Rok:</w:t>
            </w:r>
            <w:r w:rsidRPr="0078373E">
              <w:rPr>
                <w:sz w:val="22"/>
              </w:rPr>
              <w:t xml:space="preserve"> </w:t>
            </w:r>
            <w:r w:rsidRPr="0078373E">
              <w:rPr>
                <w:b/>
                <w:sz w:val="22"/>
              </w:rPr>
              <w:t xml:space="preserve"> </w:t>
            </w:r>
            <w:r w:rsidR="00B77428" w:rsidRPr="0078373E">
              <w:rPr>
                <w:sz w:val="22"/>
              </w:rPr>
              <w:t>I</w:t>
            </w:r>
            <w:r w:rsidR="0078373E">
              <w:rPr>
                <w:sz w:val="22"/>
              </w:rPr>
              <w:t xml:space="preserve"> </w:t>
            </w:r>
            <w:r w:rsidR="003668DA" w:rsidRPr="0078373E">
              <w:rPr>
                <w:sz w:val="22"/>
              </w:rPr>
              <w:t>/ cykl 2024-2027</w:t>
            </w: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C49D5" w14:textId="560F5DD0" w:rsidR="008050C4" w:rsidRPr="0078373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5. Semestr: </w:t>
            </w:r>
            <w:r w:rsidRPr="0078373E">
              <w:rPr>
                <w:sz w:val="22"/>
              </w:rPr>
              <w:t xml:space="preserve"> </w:t>
            </w:r>
            <w:r w:rsidR="00B77428" w:rsidRPr="0078373E">
              <w:rPr>
                <w:sz w:val="22"/>
              </w:rPr>
              <w:t xml:space="preserve">I </w:t>
            </w:r>
            <w:r w:rsidR="0078373E">
              <w:rPr>
                <w:sz w:val="22"/>
              </w:rPr>
              <w:t>,</w:t>
            </w:r>
            <w:r w:rsidR="00B77428" w:rsidRPr="0078373E">
              <w:rPr>
                <w:sz w:val="22"/>
              </w:rPr>
              <w:t xml:space="preserve"> II</w:t>
            </w:r>
          </w:p>
        </w:tc>
      </w:tr>
      <w:tr w:rsidR="008050C4" w:rsidRPr="0078373E" w14:paraId="1D010DCB" w14:textId="77777777" w:rsidTr="0067373C">
        <w:trPr>
          <w:trHeight w:val="264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8C11" w14:textId="721F0365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>6. Nazwa przedmiotu:</w:t>
            </w:r>
            <w:r w:rsidRPr="0078373E">
              <w:rPr>
                <w:sz w:val="22"/>
              </w:rPr>
              <w:t xml:space="preserve">  </w:t>
            </w:r>
            <w:r w:rsidR="00B77428" w:rsidRPr="0078373E">
              <w:rPr>
                <w:bCs/>
                <w:sz w:val="22"/>
              </w:rPr>
              <w:t xml:space="preserve">Podstawy </w:t>
            </w:r>
            <w:r w:rsidR="0067373C" w:rsidRPr="0078373E">
              <w:rPr>
                <w:bCs/>
                <w:sz w:val="22"/>
              </w:rPr>
              <w:t>p</w:t>
            </w:r>
            <w:r w:rsidR="00B77428" w:rsidRPr="0078373E">
              <w:rPr>
                <w:bCs/>
                <w:sz w:val="22"/>
              </w:rPr>
              <w:t>ielęgniarstwa</w:t>
            </w:r>
          </w:p>
        </w:tc>
      </w:tr>
      <w:tr w:rsidR="008050C4" w:rsidRPr="0078373E" w14:paraId="20D40839" w14:textId="77777777" w:rsidTr="0067373C">
        <w:trPr>
          <w:trHeight w:val="262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DF44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>7. Status przedmiotu:</w:t>
            </w:r>
            <w:r w:rsidRPr="0078373E">
              <w:rPr>
                <w:sz w:val="22"/>
              </w:rPr>
              <w:t xml:space="preserve">  </w:t>
            </w:r>
            <w:r w:rsidR="00B77428" w:rsidRPr="0078373E">
              <w:rPr>
                <w:sz w:val="22"/>
              </w:rPr>
              <w:t>Obowiązkowy</w:t>
            </w:r>
          </w:p>
        </w:tc>
      </w:tr>
      <w:tr w:rsidR="008050C4" w:rsidRPr="0078373E" w14:paraId="15E56F7C" w14:textId="77777777" w:rsidTr="0067373C">
        <w:trPr>
          <w:trHeight w:val="228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485B" w14:textId="77777777" w:rsidR="00354A94" w:rsidRPr="0078373E" w:rsidRDefault="00B77428" w:rsidP="006B55A8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78373E">
              <w:rPr>
                <w:b/>
                <w:sz w:val="22"/>
              </w:rPr>
              <w:t>8.  Cel/-e przedmiotu:</w:t>
            </w:r>
          </w:p>
          <w:p w14:paraId="66806FC5" w14:textId="77777777" w:rsidR="00B77428" w:rsidRPr="0078373E" w:rsidRDefault="00E6462A" w:rsidP="00681FEB">
            <w:pPr>
              <w:spacing w:after="0" w:line="240" w:lineRule="auto"/>
              <w:ind w:left="132" w:right="230" w:hanging="142"/>
              <w:rPr>
                <w:sz w:val="22"/>
              </w:rPr>
            </w:pPr>
            <w:r w:rsidRPr="0078373E">
              <w:rPr>
                <w:sz w:val="22"/>
              </w:rPr>
              <w:t xml:space="preserve">- </w:t>
            </w:r>
            <w:r w:rsidR="00B77428" w:rsidRPr="0078373E">
              <w:rPr>
                <w:sz w:val="22"/>
              </w:rPr>
              <w:t xml:space="preserve">Dostarczenie wiedzy na temat istoty pielęgniarstwa, uwarunkowań rozwoju  pielęgniarstwa, oraz specyfiki zawodu pielęgniarki i zakresu zadań zawodowych. </w:t>
            </w:r>
          </w:p>
          <w:p w14:paraId="684CD8EB" w14:textId="77777777" w:rsidR="00B77428" w:rsidRPr="0078373E" w:rsidRDefault="00E6462A" w:rsidP="00681FEB">
            <w:pPr>
              <w:spacing w:after="0" w:line="240" w:lineRule="auto"/>
              <w:ind w:left="132" w:right="230" w:hanging="142"/>
              <w:rPr>
                <w:sz w:val="22"/>
              </w:rPr>
            </w:pPr>
            <w:r w:rsidRPr="0078373E">
              <w:rPr>
                <w:sz w:val="22"/>
              </w:rPr>
              <w:t xml:space="preserve">- </w:t>
            </w:r>
            <w:r w:rsidR="00B77428" w:rsidRPr="0078373E">
              <w:rPr>
                <w:sz w:val="22"/>
              </w:rPr>
              <w:t xml:space="preserve">Zapoznanie z założeniami wybranych teorii pielęgnowania, oraz istotą procesu pielęgnowania jako metodą pracy pielęgniarki. </w:t>
            </w:r>
          </w:p>
          <w:p w14:paraId="672A9A71" w14:textId="77777777" w:rsidR="00B77428" w:rsidRPr="0078373E" w:rsidRDefault="00E6462A" w:rsidP="00681FEB">
            <w:pPr>
              <w:spacing w:after="0" w:line="240" w:lineRule="auto"/>
              <w:ind w:left="132" w:right="230" w:hanging="142"/>
              <w:rPr>
                <w:sz w:val="22"/>
              </w:rPr>
            </w:pPr>
            <w:r w:rsidRPr="0078373E">
              <w:rPr>
                <w:sz w:val="22"/>
              </w:rPr>
              <w:t xml:space="preserve">- </w:t>
            </w:r>
            <w:r w:rsidR="00B77428" w:rsidRPr="0078373E">
              <w:rPr>
                <w:sz w:val="22"/>
              </w:rPr>
              <w:t>Ukazanie roli pielęgniarki oraz zakresu zadań w opiece nad zdrowiem jednostki, rodziny oraz grupy podopiecznych.</w:t>
            </w:r>
          </w:p>
          <w:p w14:paraId="6873D08B" w14:textId="77777777" w:rsidR="00B77428" w:rsidRPr="0078373E" w:rsidRDefault="00E6462A" w:rsidP="00681FEB">
            <w:pPr>
              <w:spacing w:after="0" w:line="240" w:lineRule="auto"/>
              <w:ind w:left="132" w:right="230" w:hanging="142"/>
              <w:rPr>
                <w:sz w:val="22"/>
              </w:rPr>
            </w:pPr>
            <w:r w:rsidRPr="0078373E">
              <w:rPr>
                <w:sz w:val="22"/>
              </w:rPr>
              <w:t xml:space="preserve">- </w:t>
            </w:r>
            <w:r w:rsidR="00B77428" w:rsidRPr="0078373E">
              <w:rPr>
                <w:sz w:val="22"/>
              </w:rPr>
              <w:t>Ukazanie istoty, celu, wskazań, przeciwwskazań,  niebezpieczeństw, obowiązujących zasad oraz sposobu wykonywania podstawowych czynności pielęgniarskich.</w:t>
            </w:r>
          </w:p>
          <w:p w14:paraId="3E144920" w14:textId="77777777" w:rsidR="008050C4" w:rsidRPr="0078373E" w:rsidRDefault="00E6462A" w:rsidP="00681FEB">
            <w:pPr>
              <w:spacing w:after="0" w:line="240" w:lineRule="auto"/>
              <w:ind w:left="132" w:right="230" w:hanging="142"/>
              <w:rPr>
                <w:sz w:val="22"/>
              </w:rPr>
            </w:pPr>
            <w:r w:rsidRPr="0078373E">
              <w:rPr>
                <w:sz w:val="22"/>
              </w:rPr>
              <w:t xml:space="preserve">- </w:t>
            </w:r>
            <w:r w:rsidR="00B77428" w:rsidRPr="0078373E">
              <w:rPr>
                <w:sz w:val="22"/>
              </w:rPr>
              <w:t>Kształtowanie i doskonalenie umiejętności  profesjonalnej opieki pielęgniarskiej.</w:t>
            </w:r>
          </w:p>
          <w:p w14:paraId="5001320C" w14:textId="77777777" w:rsidR="0078373E" w:rsidRDefault="0078373E" w:rsidP="00681FEB">
            <w:pPr>
              <w:spacing w:after="13" w:line="259" w:lineRule="auto"/>
              <w:ind w:left="0" w:right="230" w:firstLine="0"/>
              <w:jc w:val="left"/>
              <w:rPr>
                <w:b/>
                <w:sz w:val="22"/>
              </w:rPr>
            </w:pPr>
          </w:p>
          <w:p w14:paraId="3D848CA7" w14:textId="268ED153" w:rsidR="009865E6" w:rsidRPr="0078373E" w:rsidRDefault="008050C4" w:rsidP="00681FEB">
            <w:pPr>
              <w:spacing w:after="13" w:line="259" w:lineRule="auto"/>
              <w:ind w:left="0" w:right="23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Efekty uczenia się/odniesienie do efektów uczenia się </w:t>
            </w:r>
            <w:r w:rsidR="009865E6" w:rsidRPr="0078373E">
              <w:rPr>
                <w:sz w:val="22"/>
              </w:rPr>
              <w:t xml:space="preserve">zawartych w </w:t>
            </w:r>
            <w:r w:rsidR="009865E6" w:rsidRPr="0078373E">
              <w:rPr>
                <w:i/>
                <w:sz w:val="22"/>
              </w:rPr>
              <w:t>(właściwe podkreślić)</w:t>
            </w:r>
            <w:r w:rsidR="009865E6" w:rsidRPr="0078373E">
              <w:rPr>
                <w:sz w:val="22"/>
              </w:rPr>
              <w:t xml:space="preserve">: </w:t>
            </w:r>
          </w:p>
          <w:p w14:paraId="2114C07B" w14:textId="77777777" w:rsidR="009865E6" w:rsidRPr="0078373E" w:rsidRDefault="009865E6" w:rsidP="00681FEB">
            <w:pPr>
              <w:spacing w:after="15" w:line="263" w:lineRule="auto"/>
              <w:ind w:left="0" w:right="230" w:firstLine="0"/>
              <w:jc w:val="left"/>
              <w:rPr>
                <w:i/>
                <w:sz w:val="22"/>
              </w:rPr>
            </w:pPr>
            <w:r w:rsidRPr="0078373E">
              <w:rPr>
                <w:sz w:val="22"/>
                <w:u w:val="single"/>
              </w:rPr>
              <w:t>standardach kształcenia (Rozporządzenie Ministra Nauki i Szkolnictwa Wyższego)</w:t>
            </w:r>
            <w:r w:rsidRPr="0078373E">
              <w:rPr>
                <w:sz w:val="22"/>
              </w:rPr>
              <w:t xml:space="preserve">/Uchwale Senatu SUM </w:t>
            </w:r>
            <w:r w:rsidRPr="0078373E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78373E">
              <w:rPr>
                <w:sz w:val="22"/>
              </w:rPr>
              <w:t>:</w:t>
            </w:r>
          </w:p>
          <w:p w14:paraId="3428F20C" w14:textId="77777777" w:rsidR="006B55A8" w:rsidRPr="0078373E" w:rsidRDefault="008050C4" w:rsidP="00681FEB">
            <w:pPr>
              <w:spacing w:after="15" w:line="263" w:lineRule="auto"/>
              <w:ind w:left="0" w:right="230" w:firstLine="0"/>
              <w:jc w:val="left"/>
              <w:rPr>
                <w:sz w:val="22"/>
              </w:rPr>
            </w:pPr>
            <w:r w:rsidRPr="0078373E">
              <w:rPr>
                <w:sz w:val="22"/>
              </w:rPr>
              <w:t>w zakresi</w:t>
            </w:r>
            <w:r w:rsidR="00B77428" w:rsidRPr="0078373E">
              <w:rPr>
                <w:sz w:val="22"/>
              </w:rPr>
              <w:t xml:space="preserve">e wiedzy student zna i rozumie: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W1,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W2,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W3,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W4,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W5,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W6,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W7,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W8,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W9,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 xml:space="preserve">W10, </w:t>
            </w:r>
            <w:r w:rsidR="007E1DC6" w:rsidRPr="0078373E">
              <w:rPr>
                <w:sz w:val="22"/>
              </w:rPr>
              <w:t>C.</w:t>
            </w:r>
            <w:r w:rsidR="00B77428" w:rsidRPr="0078373E">
              <w:rPr>
                <w:sz w:val="22"/>
              </w:rPr>
              <w:t>W</w:t>
            </w:r>
            <w:r w:rsidR="007E1DC6" w:rsidRPr="0078373E">
              <w:rPr>
                <w:sz w:val="22"/>
              </w:rPr>
              <w:t>11</w:t>
            </w:r>
            <w:r w:rsidR="00354A94" w:rsidRPr="0078373E">
              <w:rPr>
                <w:sz w:val="22"/>
              </w:rPr>
              <w:t>;</w:t>
            </w:r>
            <w:r w:rsidR="006B55A8" w:rsidRPr="0078373E">
              <w:rPr>
                <w:sz w:val="22"/>
              </w:rPr>
              <w:t xml:space="preserve"> </w:t>
            </w:r>
          </w:p>
          <w:p w14:paraId="21DA7527" w14:textId="77777777" w:rsidR="009865E6" w:rsidRPr="0078373E" w:rsidRDefault="006B55A8" w:rsidP="00681FEB">
            <w:pPr>
              <w:spacing w:after="15" w:line="263" w:lineRule="auto"/>
              <w:ind w:left="0" w:right="230" w:firstLine="0"/>
              <w:jc w:val="left"/>
              <w:rPr>
                <w:sz w:val="22"/>
              </w:rPr>
            </w:pPr>
            <w:r w:rsidRPr="0078373E">
              <w:rPr>
                <w:sz w:val="22"/>
              </w:rPr>
              <w:t xml:space="preserve">w zakresie umiejętności student potrafi: C.U1, C.U2, C.U3, C.U4, C.U5, C.U6, C.U7,  C.U8, C.U9, C.U10, C.U11, C.U12,  C.U13, C.U14, C.U15, C.U16, C.U17, C.U18, C.U19, C.U20, C.U21, C.U22, C.U23, C.U24, C.U25, C.U 26; </w:t>
            </w:r>
            <w:r w:rsidRPr="0078373E">
              <w:rPr>
                <w:sz w:val="22"/>
              </w:rPr>
              <w:br/>
              <w:t xml:space="preserve">w zakresie </w:t>
            </w:r>
            <w:r w:rsidR="009865E6" w:rsidRPr="0078373E">
              <w:rPr>
                <w:sz w:val="22"/>
              </w:rPr>
              <w:t xml:space="preserve">kompetencji społecznych student </w:t>
            </w:r>
            <w:r w:rsidR="009865E6" w:rsidRPr="0078373E">
              <w:rPr>
                <w:rFonts w:eastAsiaTheme="minorHAnsi"/>
                <w:color w:val="auto"/>
                <w:sz w:val="22"/>
                <w:lang w:eastAsia="en-US"/>
              </w:rPr>
              <w:t>jest gotów do:</w:t>
            </w:r>
          </w:p>
          <w:p w14:paraId="54CD14E3" w14:textId="77777777" w:rsidR="009865E6" w:rsidRPr="0078373E" w:rsidRDefault="009865E6" w:rsidP="00681FEB">
            <w:pPr>
              <w:autoSpaceDE w:val="0"/>
              <w:autoSpaceDN w:val="0"/>
              <w:adjustRightInd w:val="0"/>
              <w:spacing w:after="0" w:line="240" w:lineRule="auto"/>
              <w:ind w:left="0" w:right="23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8373E">
              <w:rPr>
                <w:rFonts w:eastAsiaTheme="minorHAnsi"/>
                <w:color w:val="auto"/>
                <w:sz w:val="22"/>
                <w:lang w:eastAsia="en-US"/>
              </w:rPr>
              <w:t xml:space="preserve">1) kierowania się dobrem pacjenta, poszanowania godności i autonomii osób powierzonych opiece, okazywania zrozumienia dla różnic światopoglądowych i kulturowych oraz empatii w relacji </w:t>
            </w:r>
            <w:r w:rsidRPr="0078373E">
              <w:rPr>
                <w:rFonts w:eastAsiaTheme="minorHAnsi"/>
                <w:color w:val="auto"/>
                <w:sz w:val="22"/>
                <w:lang w:eastAsia="en-US"/>
              </w:rPr>
              <w:br/>
              <w:t>z pacjentem i jego rodziną;</w:t>
            </w:r>
          </w:p>
          <w:p w14:paraId="5AA71963" w14:textId="77777777" w:rsidR="009865E6" w:rsidRPr="0078373E" w:rsidRDefault="009865E6" w:rsidP="00681FEB">
            <w:pPr>
              <w:autoSpaceDE w:val="0"/>
              <w:autoSpaceDN w:val="0"/>
              <w:adjustRightInd w:val="0"/>
              <w:spacing w:after="0" w:line="240" w:lineRule="auto"/>
              <w:ind w:left="0" w:right="23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8373E">
              <w:rPr>
                <w:rFonts w:eastAsiaTheme="minorHAnsi"/>
                <w:color w:val="auto"/>
                <w:sz w:val="22"/>
                <w:lang w:eastAsia="en-US"/>
              </w:rPr>
              <w:t>2) przestrzegania praw pacjenta;</w:t>
            </w:r>
          </w:p>
          <w:p w14:paraId="5785CB65" w14:textId="77777777" w:rsidR="009865E6" w:rsidRPr="0078373E" w:rsidRDefault="009865E6" w:rsidP="00681FEB">
            <w:pPr>
              <w:autoSpaceDE w:val="0"/>
              <w:autoSpaceDN w:val="0"/>
              <w:adjustRightInd w:val="0"/>
              <w:spacing w:after="0" w:line="240" w:lineRule="auto"/>
              <w:ind w:left="0" w:right="23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8373E">
              <w:rPr>
                <w:rFonts w:eastAsiaTheme="minorHAnsi"/>
                <w:color w:val="auto"/>
                <w:sz w:val="22"/>
                <w:lang w:eastAsia="en-US"/>
              </w:rPr>
              <w:t>3) samodzielnego i rzetelnego wykonywania zawodu zgodnie z zasadami etyki, w tym przestrzegania wartości i powinności moralnych w opiece nad pacjentem;</w:t>
            </w:r>
          </w:p>
          <w:p w14:paraId="42D8D921" w14:textId="77777777" w:rsidR="009865E6" w:rsidRPr="0078373E" w:rsidRDefault="009865E6" w:rsidP="00681FEB">
            <w:pPr>
              <w:autoSpaceDE w:val="0"/>
              <w:autoSpaceDN w:val="0"/>
              <w:adjustRightInd w:val="0"/>
              <w:spacing w:after="0" w:line="240" w:lineRule="auto"/>
              <w:ind w:left="0" w:right="23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8373E">
              <w:rPr>
                <w:rFonts w:eastAsiaTheme="minorHAnsi"/>
                <w:color w:val="auto"/>
                <w:sz w:val="22"/>
                <w:lang w:eastAsia="en-US"/>
              </w:rPr>
              <w:t>4) ponoszenia odpowiedzialności za wykonywane czynności zawodowe;</w:t>
            </w:r>
          </w:p>
          <w:p w14:paraId="140E8EFF" w14:textId="77777777" w:rsidR="009865E6" w:rsidRPr="0078373E" w:rsidRDefault="009865E6" w:rsidP="00681FEB">
            <w:pPr>
              <w:autoSpaceDE w:val="0"/>
              <w:autoSpaceDN w:val="0"/>
              <w:adjustRightInd w:val="0"/>
              <w:spacing w:after="0" w:line="240" w:lineRule="auto"/>
              <w:ind w:left="0" w:right="23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8373E">
              <w:rPr>
                <w:rFonts w:eastAsiaTheme="minorHAnsi"/>
                <w:color w:val="auto"/>
                <w:sz w:val="22"/>
                <w:lang w:eastAsia="en-US"/>
              </w:rPr>
              <w:t>5) zasięgania opinii ekspertów w przypadku trudności z samodzielnym rozwiązaniem problemu;</w:t>
            </w:r>
          </w:p>
          <w:p w14:paraId="0D909578" w14:textId="77777777" w:rsidR="009865E6" w:rsidRPr="0078373E" w:rsidRDefault="009865E6" w:rsidP="00681FEB">
            <w:pPr>
              <w:autoSpaceDE w:val="0"/>
              <w:autoSpaceDN w:val="0"/>
              <w:adjustRightInd w:val="0"/>
              <w:spacing w:after="0" w:line="240" w:lineRule="auto"/>
              <w:ind w:left="0" w:right="23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8373E">
              <w:rPr>
                <w:rFonts w:eastAsiaTheme="minorHAnsi"/>
                <w:color w:val="auto"/>
                <w:sz w:val="22"/>
                <w:lang w:eastAsia="en-US"/>
              </w:rPr>
              <w:t>6) przewidywania i uwzględniania czynników wpływających na reakcje własne i pacjenta;</w:t>
            </w:r>
          </w:p>
          <w:p w14:paraId="7EC2E558" w14:textId="77777777" w:rsidR="008050C4" w:rsidRPr="0078373E" w:rsidRDefault="009865E6" w:rsidP="00681FEB">
            <w:pPr>
              <w:autoSpaceDE w:val="0"/>
              <w:autoSpaceDN w:val="0"/>
              <w:adjustRightInd w:val="0"/>
              <w:spacing w:after="0" w:line="240" w:lineRule="auto"/>
              <w:ind w:left="0" w:right="23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78373E">
              <w:rPr>
                <w:rFonts w:eastAsiaTheme="minorHAnsi"/>
                <w:color w:val="auto"/>
                <w:sz w:val="22"/>
                <w:lang w:eastAsia="en-US"/>
              </w:rPr>
              <w:t>7) dostrzegania i rozpoznawania własnych ograniczeń w zakresie wiedzy, umiejętności i kompetencji społecznych oraz dokonywania samooceny deficytów i potrzeb edukacyjnych.</w:t>
            </w:r>
          </w:p>
        </w:tc>
      </w:tr>
      <w:tr w:rsidR="008050C4" w:rsidRPr="0078373E" w14:paraId="5F88EBAF" w14:textId="77777777" w:rsidTr="0067373C">
        <w:trPr>
          <w:trHeight w:val="262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AE1B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20E1548" w14:textId="77777777" w:rsidR="008050C4" w:rsidRPr="0078373E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 </w:t>
            </w:r>
            <w:r w:rsidR="0042254D" w:rsidRPr="0078373E">
              <w:rPr>
                <w:b/>
                <w:sz w:val="22"/>
              </w:rPr>
              <w:t>32</w:t>
            </w:r>
            <w:r w:rsidR="007E1DC6" w:rsidRPr="0078373E">
              <w:rPr>
                <w:b/>
                <w:sz w:val="22"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2BF7" w14:textId="77777777" w:rsidR="008050C4" w:rsidRPr="0078373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ECAA782" w14:textId="70D5C1F9" w:rsidR="008050C4" w:rsidRPr="0078373E" w:rsidRDefault="006B55A8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78373E">
              <w:rPr>
                <w:b/>
                <w:sz w:val="22"/>
              </w:rPr>
              <w:t>1</w:t>
            </w:r>
            <w:r w:rsidR="00302E90" w:rsidRPr="0078373E">
              <w:rPr>
                <w:b/>
                <w:sz w:val="22"/>
              </w:rPr>
              <w:t>3</w:t>
            </w:r>
            <w:r w:rsidR="008050C4" w:rsidRPr="0078373E">
              <w:rPr>
                <w:b/>
                <w:sz w:val="22"/>
              </w:rPr>
              <w:t xml:space="preserve"> </w:t>
            </w:r>
          </w:p>
        </w:tc>
      </w:tr>
      <w:tr w:rsidR="008050C4" w:rsidRPr="0078373E" w14:paraId="3450A4F6" w14:textId="77777777" w:rsidTr="0067373C">
        <w:trPr>
          <w:trHeight w:val="264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8107" w14:textId="77777777" w:rsidR="008050C4" w:rsidRPr="0078373E" w:rsidRDefault="008050C4" w:rsidP="00650BD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11. Forma zaliczenia przedmiotu: </w:t>
            </w:r>
            <w:r w:rsidRPr="0078373E">
              <w:rPr>
                <w:sz w:val="22"/>
              </w:rPr>
              <w:t>egzamin</w:t>
            </w:r>
            <w:r w:rsidRPr="0078373E">
              <w:rPr>
                <w:b/>
                <w:sz w:val="22"/>
              </w:rPr>
              <w:t xml:space="preserve"> </w:t>
            </w:r>
          </w:p>
        </w:tc>
      </w:tr>
      <w:tr w:rsidR="008050C4" w:rsidRPr="0078373E" w14:paraId="55EF5F35" w14:textId="77777777" w:rsidTr="0067373C">
        <w:trPr>
          <w:trHeight w:val="262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D54CC8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78373E" w14:paraId="4D76FE1B" w14:textId="77777777" w:rsidTr="0067373C">
        <w:trPr>
          <w:trHeight w:val="26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6A31" w14:textId="77777777" w:rsidR="008050C4" w:rsidRPr="0078373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78373E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AFE5" w14:textId="77777777" w:rsidR="008050C4" w:rsidRPr="0078373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78373E">
              <w:rPr>
                <w:sz w:val="22"/>
              </w:rPr>
              <w:t xml:space="preserve">Sposoby weryfikacji 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B2B7" w14:textId="77777777" w:rsidR="008050C4" w:rsidRPr="0078373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78373E">
              <w:rPr>
                <w:sz w:val="22"/>
              </w:rPr>
              <w:t xml:space="preserve">Sposoby oceny*/zaliczenie </w:t>
            </w:r>
          </w:p>
        </w:tc>
      </w:tr>
      <w:tr w:rsidR="008050C4" w:rsidRPr="0078373E" w14:paraId="63469BBD" w14:textId="77777777" w:rsidTr="0067373C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33BD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C303" w14:textId="77777777" w:rsidR="008050C4" w:rsidRPr="0078373E" w:rsidRDefault="00650BD8" w:rsidP="00354A94">
            <w:pPr>
              <w:spacing w:after="0" w:line="259" w:lineRule="auto"/>
              <w:ind w:left="86" w:right="0" w:firstLine="0"/>
              <w:rPr>
                <w:sz w:val="22"/>
              </w:rPr>
            </w:pPr>
            <w:r w:rsidRPr="0078373E">
              <w:rPr>
                <w:sz w:val="22"/>
              </w:rPr>
              <w:t>Egzamin pisemny – test jednokrotnego wyboru</w:t>
            </w:r>
            <w:r w:rsidR="008050C4" w:rsidRPr="0078373E">
              <w:rPr>
                <w:sz w:val="22"/>
              </w:rPr>
              <w:t xml:space="preserve"> 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0C66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 </w:t>
            </w:r>
            <w:r w:rsidR="00650BD8" w:rsidRPr="0078373E">
              <w:rPr>
                <w:b/>
                <w:sz w:val="22"/>
              </w:rPr>
              <w:t>*</w:t>
            </w:r>
          </w:p>
        </w:tc>
      </w:tr>
      <w:tr w:rsidR="008050C4" w:rsidRPr="0078373E" w14:paraId="48F3EFB8" w14:textId="77777777" w:rsidTr="0067373C">
        <w:trPr>
          <w:trHeight w:val="331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9713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7F94" w14:textId="77777777" w:rsidR="008050C4" w:rsidRPr="0078373E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8373E">
              <w:rPr>
                <w:sz w:val="22"/>
              </w:rPr>
              <w:t xml:space="preserve"> </w:t>
            </w:r>
            <w:r w:rsidR="00650BD8" w:rsidRPr="0078373E">
              <w:rPr>
                <w:sz w:val="22"/>
              </w:rPr>
              <w:t>Egzamin praktyczny OSCE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3C24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 </w:t>
            </w:r>
            <w:r w:rsidR="00650BD8" w:rsidRPr="0078373E">
              <w:rPr>
                <w:b/>
                <w:sz w:val="22"/>
              </w:rPr>
              <w:t>*</w:t>
            </w:r>
          </w:p>
        </w:tc>
      </w:tr>
      <w:tr w:rsidR="008050C4" w:rsidRPr="0078373E" w14:paraId="54C4629B" w14:textId="77777777" w:rsidTr="0067373C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39FD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7814" w14:textId="77777777" w:rsidR="008050C4" w:rsidRPr="0078373E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8373E">
              <w:rPr>
                <w:sz w:val="22"/>
              </w:rPr>
              <w:t xml:space="preserve"> </w:t>
            </w:r>
            <w:r w:rsidR="00650BD8" w:rsidRPr="0078373E">
              <w:rPr>
                <w:sz w:val="22"/>
              </w:rPr>
              <w:t>Obserwacja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5096" w14:textId="77777777" w:rsidR="008050C4" w:rsidRPr="0078373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373E">
              <w:rPr>
                <w:b/>
                <w:sz w:val="22"/>
              </w:rPr>
              <w:t xml:space="preserve"> </w:t>
            </w:r>
            <w:r w:rsidR="00650BD8" w:rsidRPr="0078373E">
              <w:rPr>
                <w:b/>
                <w:sz w:val="22"/>
              </w:rPr>
              <w:t>*</w:t>
            </w:r>
          </w:p>
        </w:tc>
      </w:tr>
    </w:tbl>
    <w:p w14:paraId="0D07C587" w14:textId="77777777" w:rsidR="008050C4" w:rsidRPr="0078373E" w:rsidRDefault="008050C4" w:rsidP="00681FEB">
      <w:pPr>
        <w:spacing w:after="0" w:line="259" w:lineRule="auto"/>
        <w:ind w:left="341" w:right="0" w:firstLine="0"/>
        <w:jc w:val="left"/>
        <w:rPr>
          <w:sz w:val="22"/>
        </w:rPr>
      </w:pPr>
      <w:r w:rsidRPr="0078373E">
        <w:rPr>
          <w:sz w:val="22"/>
        </w:rPr>
        <w:t xml:space="preserve"> </w:t>
      </w:r>
      <w:r w:rsidRPr="0078373E">
        <w:rPr>
          <w:b/>
          <w:sz w:val="22"/>
        </w:rPr>
        <w:t>*</w:t>
      </w:r>
      <w:r w:rsidRPr="0078373E">
        <w:rPr>
          <w:sz w:val="22"/>
        </w:rPr>
        <w:t xml:space="preserve"> w przypadku egzaminu/zaliczenia na ocenę zakłada się, że ocena oznacza na poziomie: </w:t>
      </w:r>
    </w:p>
    <w:p w14:paraId="15CDE03F" w14:textId="77777777" w:rsidR="003641B2" w:rsidRDefault="003641B2" w:rsidP="00320498">
      <w:pPr>
        <w:spacing w:after="5" w:line="276" w:lineRule="auto"/>
        <w:ind w:left="326" w:right="911" w:firstLine="0"/>
        <w:jc w:val="left"/>
        <w:rPr>
          <w:b/>
          <w:sz w:val="22"/>
        </w:rPr>
      </w:pPr>
    </w:p>
    <w:p w14:paraId="567420B8" w14:textId="6497275C" w:rsidR="008050C4" w:rsidRPr="0078373E" w:rsidRDefault="008050C4" w:rsidP="00320498">
      <w:pPr>
        <w:spacing w:after="5" w:line="276" w:lineRule="auto"/>
        <w:ind w:left="326" w:right="911" w:firstLine="0"/>
        <w:jc w:val="left"/>
        <w:rPr>
          <w:sz w:val="22"/>
        </w:rPr>
      </w:pPr>
      <w:r w:rsidRPr="0078373E">
        <w:rPr>
          <w:b/>
          <w:sz w:val="22"/>
        </w:rPr>
        <w:t>Bardzo dobry (5,0)</w:t>
      </w:r>
      <w:r w:rsidRPr="0078373E">
        <w:rPr>
          <w:sz w:val="22"/>
        </w:rPr>
        <w:t xml:space="preserve"> - zakładane efekty uczenia się zostały osiągnięte i znacznym stopniu przekraczają wymagany poziom </w:t>
      </w:r>
    </w:p>
    <w:p w14:paraId="40180AE3" w14:textId="77777777" w:rsidR="008050C4" w:rsidRPr="0078373E" w:rsidRDefault="008050C4" w:rsidP="00320498">
      <w:pPr>
        <w:spacing w:after="5" w:line="276" w:lineRule="auto"/>
        <w:ind w:left="336" w:right="911"/>
        <w:jc w:val="left"/>
        <w:rPr>
          <w:sz w:val="22"/>
        </w:rPr>
      </w:pPr>
      <w:r w:rsidRPr="0078373E">
        <w:rPr>
          <w:b/>
          <w:sz w:val="22"/>
        </w:rPr>
        <w:t>Ponad dobry (4,5)</w:t>
      </w:r>
      <w:r w:rsidRPr="0078373E">
        <w:rPr>
          <w:sz w:val="22"/>
        </w:rPr>
        <w:t xml:space="preserve"> - zakładane efekty uczenia się zostały osiągnięte i w niewielkim stopniu przekraczają wymagany poziom </w:t>
      </w:r>
    </w:p>
    <w:p w14:paraId="75666A59" w14:textId="77777777" w:rsidR="008050C4" w:rsidRPr="0078373E" w:rsidRDefault="008050C4" w:rsidP="00320498">
      <w:pPr>
        <w:spacing w:after="31" w:line="276" w:lineRule="auto"/>
        <w:ind w:left="336" w:right="911"/>
        <w:jc w:val="left"/>
        <w:rPr>
          <w:sz w:val="22"/>
        </w:rPr>
      </w:pPr>
      <w:r w:rsidRPr="0078373E">
        <w:rPr>
          <w:b/>
          <w:sz w:val="22"/>
        </w:rPr>
        <w:lastRenderedPageBreak/>
        <w:t>Dobry (4,0)</w:t>
      </w:r>
      <w:r w:rsidRPr="0078373E">
        <w:rPr>
          <w:sz w:val="22"/>
        </w:rPr>
        <w:t xml:space="preserve"> – zakładane efekty uczenia się zostały osiągnięte na wymaganym poziomie </w:t>
      </w:r>
    </w:p>
    <w:p w14:paraId="750AC7E6" w14:textId="77777777" w:rsidR="008050C4" w:rsidRPr="0078373E" w:rsidRDefault="008050C4" w:rsidP="00320498">
      <w:pPr>
        <w:spacing w:after="5" w:line="276" w:lineRule="auto"/>
        <w:ind w:left="336" w:right="911"/>
        <w:jc w:val="left"/>
        <w:rPr>
          <w:sz w:val="22"/>
        </w:rPr>
      </w:pPr>
      <w:r w:rsidRPr="0078373E">
        <w:rPr>
          <w:b/>
          <w:sz w:val="22"/>
        </w:rPr>
        <w:t>Dość dobry (3,5)</w:t>
      </w:r>
      <w:r w:rsidRPr="0078373E">
        <w:rPr>
          <w:sz w:val="22"/>
        </w:rPr>
        <w:t xml:space="preserve"> – zakładane efekty uczenia się zostały osiągnięte na średnim wymaganym poziomie </w:t>
      </w:r>
      <w:r w:rsidRPr="0078373E">
        <w:rPr>
          <w:b/>
          <w:sz w:val="22"/>
        </w:rPr>
        <w:t>Dostateczny (3,0)</w:t>
      </w:r>
      <w:r w:rsidRPr="0078373E">
        <w:rPr>
          <w:sz w:val="22"/>
        </w:rPr>
        <w:t xml:space="preserve"> - zakładane efekty uczenia się zostały osiągnięte na minimalnym wymaganym poziomie </w:t>
      </w:r>
    </w:p>
    <w:p w14:paraId="6466DAC8" w14:textId="6230D08C" w:rsidR="0067373C" w:rsidRDefault="008050C4" w:rsidP="00AC093B">
      <w:pPr>
        <w:spacing w:after="5" w:line="276" w:lineRule="auto"/>
        <w:ind w:left="336" w:right="911"/>
        <w:jc w:val="left"/>
        <w:rPr>
          <w:sz w:val="22"/>
        </w:rPr>
      </w:pPr>
      <w:r w:rsidRPr="0078373E">
        <w:rPr>
          <w:b/>
          <w:sz w:val="22"/>
        </w:rPr>
        <w:t>Niedostateczny (2,0)</w:t>
      </w:r>
      <w:r w:rsidRPr="0078373E">
        <w:rPr>
          <w:sz w:val="22"/>
        </w:rPr>
        <w:t xml:space="preserve"> – zakładane efekty uczenia się nie zostały uzyskane. </w:t>
      </w:r>
    </w:p>
    <w:p w14:paraId="05BD6ED1" w14:textId="4F51073D" w:rsidR="00887168" w:rsidRDefault="00887168" w:rsidP="00AC093B">
      <w:pPr>
        <w:spacing w:after="5" w:line="276" w:lineRule="auto"/>
        <w:ind w:left="336" w:right="911"/>
        <w:jc w:val="left"/>
        <w:rPr>
          <w:sz w:val="22"/>
        </w:rPr>
      </w:pPr>
    </w:p>
    <w:p w14:paraId="728F9BA7" w14:textId="0A535679" w:rsidR="00887168" w:rsidRDefault="00887168" w:rsidP="00AC093B">
      <w:pPr>
        <w:spacing w:after="5" w:line="276" w:lineRule="auto"/>
        <w:ind w:left="336" w:right="911"/>
        <w:jc w:val="left"/>
        <w:rPr>
          <w:sz w:val="22"/>
        </w:rPr>
      </w:pPr>
    </w:p>
    <w:p w14:paraId="3A291CB9" w14:textId="563FCAF5" w:rsidR="00887168" w:rsidRDefault="00887168" w:rsidP="00887168">
      <w:pPr>
        <w:spacing w:before="120" w:after="120" w:line="276" w:lineRule="auto"/>
        <w:ind w:left="0" w:right="11" w:hanging="11"/>
        <w:jc w:val="center"/>
        <w:rPr>
          <w:sz w:val="22"/>
        </w:rPr>
      </w:pPr>
    </w:p>
    <w:p w14:paraId="0DE64010" w14:textId="0ED8372E" w:rsidR="00887168" w:rsidRDefault="00887168" w:rsidP="00887168">
      <w:pPr>
        <w:spacing w:before="120" w:after="120" w:line="259" w:lineRule="auto"/>
        <w:ind w:left="0" w:right="11" w:hanging="11"/>
        <w:jc w:val="center"/>
        <w:rPr>
          <w:b/>
          <w:sz w:val="28"/>
        </w:rPr>
      </w:pPr>
      <w:r w:rsidRPr="008F7E37">
        <w:rPr>
          <w:b/>
          <w:sz w:val="28"/>
        </w:rPr>
        <w:t>Karta</w:t>
      </w:r>
    </w:p>
    <w:p w14:paraId="619D2DE9" w14:textId="17C9A22D" w:rsidR="00887168" w:rsidRPr="008F7E37" w:rsidRDefault="00887168" w:rsidP="00887168">
      <w:pPr>
        <w:spacing w:before="120" w:after="120" w:line="259" w:lineRule="auto"/>
        <w:ind w:left="0" w:right="11" w:hanging="11"/>
        <w:jc w:val="center"/>
        <w:rPr>
          <w:sz w:val="28"/>
        </w:rPr>
      </w:pPr>
      <w:r w:rsidRPr="008F7E37">
        <w:rPr>
          <w:b/>
          <w:sz w:val="28"/>
        </w:rPr>
        <w:t xml:space="preserve">przedmiotu </w:t>
      </w:r>
      <w:r>
        <w:rPr>
          <w:b/>
          <w:sz w:val="28"/>
        </w:rPr>
        <w:t xml:space="preserve"> </w:t>
      </w:r>
      <w:r w:rsidRPr="008F7E37">
        <w:rPr>
          <w:b/>
          <w:sz w:val="28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3402"/>
        <w:gridCol w:w="5953"/>
      </w:tblGrid>
      <w:tr w:rsidR="00887168" w:rsidRPr="00887168" w14:paraId="55A2DF2A" w14:textId="77777777" w:rsidTr="00DA087A">
        <w:trPr>
          <w:trHeight w:val="262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F72713" w14:textId="77777777" w:rsidR="00887168" w:rsidRPr="00887168" w:rsidRDefault="0088716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7168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87168" w:rsidRPr="00887168" w14:paraId="1B2552D0" w14:textId="77777777" w:rsidTr="00DA087A">
        <w:trPr>
          <w:trHeight w:val="517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313C" w14:textId="77777777" w:rsidR="00887168" w:rsidRPr="00887168" w:rsidRDefault="0088716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7168">
              <w:rPr>
                <w:b/>
                <w:sz w:val="22"/>
              </w:rPr>
              <w:t>13. Jednostka realizująca przedmiot,</w:t>
            </w:r>
            <w:r w:rsidRPr="00887168">
              <w:rPr>
                <w:sz w:val="22"/>
              </w:rPr>
              <w:t xml:space="preserve"> </w:t>
            </w:r>
            <w:r w:rsidRPr="00887168">
              <w:rPr>
                <w:b/>
                <w:sz w:val="22"/>
              </w:rPr>
              <w:t xml:space="preserve">adres, e-mail: </w:t>
            </w:r>
            <w:r w:rsidRPr="00887168">
              <w:rPr>
                <w:b/>
                <w:sz w:val="22"/>
              </w:rPr>
              <w:br/>
            </w:r>
            <w:r w:rsidRPr="00887168">
              <w:rPr>
                <w:sz w:val="22"/>
              </w:rPr>
              <w:t>Katedra Pielęgniarstwa, Zakład Propedeutyki Pielęgniarstwa</w:t>
            </w:r>
          </w:p>
          <w:p w14:paraId="2665C8FA" w14:textId="77777777" w:rsidR="00887168" w:rsidRPr="00887168" w:rsidRDefault="0088716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7168">
              <w:rPr>
                <w:sz w:val="22"/>
              </w:rPr>
              <w:t xml:space="preserve">ul. Francuska 20/24 </w:t>
            </w:r>
          </w:p>
          <w:p w14:paraId="29DBF42A" w14:textId="77777777" w:rsidR="00887168" w:rsidRPr="00887168" w:rsidRDefault="0088716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7168">
              <w:rPr>
                <w:sz w:val="22"/>
              </w:rPr>
              <w:t>40-027 Katowice</w:t>
            </w:r>
          </w:p>
          <w:p w14:paraId="7632C4D3" w14:textId="77777777" w:rsidR="00887168" w:rsidRPr="00887168" w:rsidRDefault="0088716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7168">
              <w:rPr>
                <w:sz w:val="22"/>
              </w:rPr>
              <w:t>Tel.: 0-32 252-80-06</w:t>
            </w:r>
          </w:p>
          <w:p w14:paraId="14B5BD21" w14:textId="77777777" w:rsidR="00887168" w:rsidRPr="00887168" w:rsidRDefault="008871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87168">
              <w:rPr>
                <w:rFonts w:ascii="Times New Roman" w:hAnsi="Times New Roman"/>
              </w:rPr>
              <w:t>e-mail:  kkup@sum.edu.pl</w:t>
            </w:r>
          </w:p>
        </w:tc>
      </w:tr>
      <w:tr w:rsidR="00887168" w:rsidRPr="00887168" w14:paraId="0ACA00F8" w14:textId="77777777" w:rsidTr="00DA087A">
        <w:trPr>
          <w:trHeight w:val="516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B568" w14:textId="77777777" w:rsidR="00887168" w:rsidRPr="00887168" w:rsidRDefault="008871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87168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  <w:r w:rsidRPr="00887168">
              <w:rPr>
                <w:rFonts w:ascii="Times New Roman" w:hAnsi="Times New Roman"/>
                <w:b/>
              </w:rPr>
              <w:br/>
            </w:r>
            <w:r w:rsidRPr="00887168">
              <w:rPr>
                <w:rFonts w:ascii="Times New Roman" w:hAnsi="Times New Roman"/>
                <w:bCs/>
              </w:rPr>
              <w:t>Dr n. hum. Halina Kulik, Prof. SUM</w:t>
            </w:r>
          </w:p>
        </w:tc>
      </w:tr>
      <w:tr w:rsidR="00887168" w:rsidRPr="00887168" w14:paraId="7F2C213E" w14:textId="77777777" w:rsidTr="00DA087A">
        <w:trPr>
          <w:trHeight w:val="516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E7B1" w14:textId="77777777" w:rsidR="00887168" w:rsidRPr="00887168" w:rsidRDefault="0088716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7168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887168">
              <w:rPr>
                <w:b/>
                <w:sz w:val="22"/>
              </w:rPr>
              <w:br/>
            </w:r>
            <w:r w:rsidRPr="00887168">
              <w:rPr>
                <w:sz w:val="22"/>
              </w:rPr>
              <w:t>Brak wymagań wstępnych</w:t>
            </w:r>
          </w:p>
        </w:tc>
      </w:tr>
      <w:tr w:rsidR="00887168" w:rsidRPr="00887168" w14:paraId="0AD3DC16" w14:textId="77777777" w:rsidTr="00DA087A">
        <w:trPr>
          <w:trHeight w:val="262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4420F" w14:textId="77777777" w:rsidR="00887168" w:rsidRPr="00887168" w:rsidRDefault="0088716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716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311C" w14:textId="77777777" w:rsidR="00887168" w:rsidRPr="00887168" w:rsidRDefault="0088716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87168">
              <w:rPr>
                <w:sz w:val="22"/>
              </w:rPr>
              <w:t xml:space="preserve">Zgodna z Zarządzeniem Rektora SUM </w:t>
            </w:r>
          </w:p>
        </w:tc>
      </w:tr>
      <w:tr w:rsidR="00887168" w:rsidRPr="00887168" w14:paraId="168CA920" w14:textId="77777777" w:rsidTr="00DA087A">
        <w:trPr>
          <w:trHeight w:val="51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F475" w14:textId="77777777" w:rsidR="00887168" w:rsidRPr="00887168" w:rsidRDefault="0088716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7168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51CBF" w14:textId="77777777" w:rsidR="00887168" w:rsidRPr="00887168" w:rsidRDefault="00887168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87168">
              <w:rPr>
                <w:sz w:val="22"/>
              </w:rPr>
              <w:t>R</w:t>
            </w:r>
            <w:bookmarkStart w:id="0" w:name="_GoBack"/>
            <w:bookmarkEnd w:id="0"/>
            <w:r w:rsidRPr="00887168">
              <w:rPr>
                <w:sz w:val="22"/>
              </w:rPr>
              <w:t xml:space="preserve">zutniki multimedialne, filmy edukacyjne, komputer, prezentacje multimedialne, fantomy, tablice edukacyjne, sprzęt medyczny (strzykawki, igły, kaniule dożylne typu </w:t>
            </w:r>
            <w:proofErr w:type="spellStart"/>
            <w:r w:rsidRPr="00887168">
              <w:rPr>
                <w:sz w:val="22"/>
              </w:rPr>
              <w:t>venflon</w:t>
            </w:r>
            <w:proofErr w:type="spellEnd"/>
            <w:r w:rsidRPr="00887168">
              <w:rPr>
                <w:sz w:val="22"/>
              </w:rPr>
              <w:t xml:space="preserve">, aparaty do kroplowych wlewów dożylnych, miski, myjki, itp.), </w:t>
            </w:r>
            <w:proofErr w:type="spellStart"/>
            <w:r w:rsidRPr="00887168">
              <w:rPr>
                <w:sz w:val="22"/>
              </w:rPr>
              <w:t>glukometr</w:t>
            </w:r>
            <w:proofErr w:type="spellEnd"/>
            <w:r w:rsidRPr="00887168">
              <w:rPr>
                <w:sz w:val="22"/>
              </w:rPr>
              <w:t xml:space="preserve">, pompa infuzyjna, łóżka szpitalne, podnośnik, sprzęt do przemieszczania pacjentów, wózek, butla z tlenem, waga do ważenia dorosłych, wzrostomierz, </w:t>
            </w:r>
            <w:proofErr w:type="spellStart"/>
            <w:r w:rsidRPr="00887168">
              <w:rPr>
                <w:sz w:val="22"/>
              </w:rPr>
              <w:t>fałdomierze</w:t>
            </w:r>
            <w:proofErr w:type="spellEnd"/>
            <w:r w:rsidRPr="00887168">
              <w:rPr>
                <w:sz w:val="22"/>
              </w:rPr>
              <w:t xml:space="preserve">, aparaty do mierzenia CTK, słuchawki lekarskie, </w:t>
            </w:r>
            <w:proofErr w:type="spellStart"/>
            <w:r w:rsidRPr="00887168">
              <w:rPr>
                <w:sz w:val="22"/>
              </w:rPr>
              <w:t>pulsoksymetry</w:t>
            </w:r>
            <w:proofErr w:type="spellEnd"/>
            <w:r w:rsidRPr="00887168">
              <w:rPr>
                <w:sz w:val="22"/>
              </w:rPr>
              <w:t>, termometry, analizator składu ciała TANITA).</w:t>
            </w:r>
          </w:p>
        </w:tc>
      </w:tr>
      <w:tr w:rsidR="00887168" w:rsidRPr="00887168" w14:paraId="3A501047" w14:textId="77777777" w:rsidTr="00DA087A">
        <w:trPr>
          <w:trHeight w:val="26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ED05" w14:textId="77777777" w:rsidR="00887168" w:rsidRPr="00887168" w:rsidRDefault="0088716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716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9BBB" w14:textId="77777777" w:rsidR="00887168" w:rsidRPr="00887168" w:rsidRDefault="0088716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87168">
              <w:rPr>
                <w:sz w:val="22"/>
              </w:rPr>
              <w:t>Zgodnie z harmonogramem zajęć</w:t>
            </w:r>
          </w:p>
        </w:tc>
      </w:tr>
      <w:tr w:rsidR="00887168" w:rsidRPr="00887168" w14:paraId="352752F1" w14:textId="77777777" w:rsidTr="00DA087A">
        <w:trPr>
          <w:trHeight w:val="26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483D" w14:textId="77777777" w:rsidR="00887168" w:rsidRPr="00887168" w:rsidRDefault="0088716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87168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1AD6" w14:textId="77777777" w:rsidR="00887168" w:rsidRPr="00887168" w:rsidRDefault="0088716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87168">
              <w:rPr>
                <w:sz w:val="22"/>
              </w:rPr>
              <w:t>Według harmonogramu konsultacji</w:t>
            </w:r>
          </w:p>
        </w:tc>
      </w:tr>
      <w:tr w:rsidR="00887168" w:rsidRPr="00887168" w14:paraId="31F04B64" w14:textId="77777777" w:rsidTr="00DA087A">
        <w:trPr>
          <w:trHeight w:val="259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A5C12A" w14:textId="77777777" w:rsidR="00887168" w:rsidRPr="00887168" w:rsidRDefault="0088716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87168">
              <w:rPr>
                <w:b/>
                <w:sz w:val="22"/>
              </w:rPr>
              <w:t>20. Efekty uczenia się</w:t>
            </w:r>
            <w:r w:rsidRPr="00887168">
              <w:rPr>
                <w:sz w:val="22"/>
              </w:rPr>
              <w:t xml:space="preserve"> </w:t>
            </w:r>
          </w:p>
        </w:tc>
      </w:tr>
    </w:tbl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6237"/>
        <w:gridCol w:w="567"/>
        <w:gridCol w:w="992"/>
      </w:tblGrid>
      <w:tr w:rsidR="00887168" w:rsidRPr="00681FEB" w14:paraId="2307DFFE" w14:textId="77777777" w:rsidTr="00DA087A">
        <w:trPr>
          <w:trHeight w:val="1271"/>
        </w:trPr>
        <w:tc>
          <w:tcPr>
            <w:tcW w:w="1559" w:type="dxa"/>
            <w:shd w:val="clear" w:color="auto" w:fill="auto"/>
            <w:vAlign w:val="center"/>
          </w:tcPr>
          <w:p w14:paraId="6A88FAB7" w14:textId="77777777" w:rsidR="00887168" w:rsidRPr="006514A6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18"/>
                <w:lang w:eastAsia="en-US"/>
              </w:rPr>
            </w:pPr>
            <w:r w:rsidRPr="006514A6">
              <w:rPr>
                <w:rFonts w:eastAsia="Calibri"/>
                <w:sz w:val="18"/>
                <w:lang w:eastAsia="en-US"/>
              </w:rPr>
              <w:t>Numer przedmiotowego</w:t>
            </w:r>
          </w:p>
          <w:p w14:paraId="240731F2" w14:textId="77777777" w:rsidR="00887168" w:rsidRPr="006514A6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18"/>
                <w:lang w:eastAsia="en-US"/>
              </w:rPr>
            </w:pPr>
            <w:r w:rsidRPr="006514A6">
              <w:rPr>
                <w:rFonts w:eastAsia="Calibri"/>
                <w:sz w:val="18"/>
                <w:lang w:eastAsia="en-US"/>
              </w:rPr>
              <w:t>efektu uczenia</w:t>
            </w:r>
          </w:p>
          <w:p w14:paraId="4313E73B" w14:textId="77777777" w:rsidR="00887168" w:rsidRPr="006514A6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sz w:val="18"/>
                <w:lang w:eastAsia="en-US"/>
              </w:rPr>
            </w:pPr>
            <w:r w:rsidRPr="006514A6">
              <w:rPr>
                <w:rFonts w:eastAsia="Calibri"/>
                <w:sz w:val="18"/>
                <w:lang w:eastAsia="en-US"/>
              </w:rPr>
              <w:t>się</w:t>
            </w:r>
          </w:p>
        </w:tc>
        <w:tc>
          <w:tcPr>
            <w:tcW w:w="6237" w:type="dxa"/>
            <w:vAlign w:val="center"/>
          </w:tcPr>
          <w:p w14:paraId="6D9AA5DC" w14:textId="77777777" w:rsidR="00887168" w:rsidRPr="00681FEB" w:rsidRDefault="00887168" w:rsidP="00DA087A">
            <w:pPr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681FEB">
              <w:rPr>
                <w:rFonts w:eastAsia="Calibri"/>
                <w:color w:val="auto"/>
                <w:sz w:val="22"/>
                <w:lang w:eastAsia="en-US"/>
              </w:rPr>
              <w:t>Przedmiotowe efekty uczenia się</w:t>
            </w:r>
          </w:p>
        </w:tc>
        <w:tc>
          <w:tcPr>
            <w:tcW w:w="1559" w:type="dxa"/>
            <w:gridSpan w:val="2"/>
            <w:vAlign w:val="center"/>
          </w:tcPr>
          <w:p w14:paraId="60D9EA8C" w14:textId="77777777" w:rsidR="00887168" w:rsidRPr="006514A6" w:rsidRDefault="00887168" w:rsidP="00DA087A">
            <w:pPr>
              <w:spacing w:after="11" w:line="266" w:lineRule="auto"/>
              <w:ind w:left="0" w:right="0" w:firstLine="0"/>
              <w:jc w:val="center"/>
              <w:rPr>
                <w:rFonts w:eastAsia="Calibri"/>
                <w:b/>
                <w:sz w:val="14"/>
                <w:lang w:eastAsia="en-US"/>
              </w:rPr>
            </w:pPr>
            <w:r w:rsidRPr="006514A6">
              <w:rPr>
                <w:rFonts w:eastAsia="Calibri"/>
                <w:color w:val="auto"/>
                <w:sz w:val="14"/>
                <w:lang w:eastAsia="en-US"/>
              </w:rPr>
              <w:t xml:space="preserve">Odniesienie do efektów uczenia się zawartych </w:t>
            </w:r>
            <w:r w:rsidRPr="006514A6">
              <w:rPr>
                <w:rFonts w:eastAsia="Calibri"/>
                <w:color w:val="auto"/>
                <w:sz w:val="14"/>
                <w:lang w:eastAsia="en-US"/>
              </w:rPr>
              <w:br/>
              <w:t xml:space="preserve">w </w:t>
            </w:r>
            <w:r w:rsidRPr="006514A6">
              <w:rPr>
                <w:rFonts w:eastAsia="Calibri"/>
                <w:i/>
                <w:color w:val="auto"/>
                <w:sz w:val="14"/>
                <w:lang w:eastAsia="en-US"/>
              </w:rPr>
              <w:t>(właściwe podkreślić)</w:t>
            </w:r>
            <w:r w:rsidRPr="006514A6">
              <w:rPr>
                <w:rFonts w:eastAsia="Calibri"/>
                <w:color w:val="auto"/>
                <w:sz w:val="14"/>
                <w:lang w:eastAsia="en-US"/>
              </w:rPr>
              <w:t>:standardach kształcenia/zatwierdzonych przez</w:t>
            </w:r>
            <w:r>
              <w:rPr>
                <w:rFonts w:eastAsia="Calibri"/>
                <w:color w:val="auto"/>
                <w:sz w:val="14"/>
                <w:lang w:eastAsia="en-US"/>
              </w:rPr>
              <w:t xml:space="preserve"> </w:t>
            </w:r>
            <w:r w:rsidRPr="006514A6">
              <w:rPr>
                <w:rFonts w:eastAsia="Calibri"/>
                <w:color w:val="auto"/>
                <w:sz w:val="14"/>
                <w:lang w:eastAsia="en-US"/>
              </w:rPr>
              <w:t>Senat SUM</w:t>
            </w:r>
          </w:p>
        </w:tc>
      </w:tr>
      <w:tr w:rsidR="00887168" w:rsidRPr="00681FEB" w14:paraId="0EE4FBFB" w14:textId="77777777" w:rsidTr="00DA087A">
        <w:trPr>
          <w:trHeight w:val="414"/>
        </w:trPr>
        <w:tc>
          <w:tcPr>
            <w:tcW w:w="1559" w:type="dxa"/>
            <w:shd w:val="clear" w:color="auto" w:fill="FFFFFF" w:themeFill="background1"/>
          </w:tcPr>
          <w:p w14:paraId="0028D2AB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6237" w:type="dxa"/>
          </w:tcPr>
          <w:p w14:paraId="392690DC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Rozumie  uwarunkowania rozwoju pielęgniarstwa na tle transformacji opieki pielęgniarskiej i profesjonalizacji współczesnego pielęgniarstwa;</w:t>
            </w:r>
          </w:p>
        </w:tc>
        <w:tc>
          <w:tcPr>
            <w:tcW w:w="1559" w:type="dxa"/>
            <w:gridSpan w:val="2"/>
          </w:tcPr>
          <w:p w14:paraId="17901E3E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C.W1</w:t>
            </w:r>
          </w:p>
        </w:tc>
      </w:tr>
      <w:tr w:rsidR="00887168" w:rsidRPr="00681FEB" w14:paraId="29FBB451" w14:textId="77777777" w:rsidTr="00DA087A">
        <w:trPr>
          <w:trHeight w:val="214"/>
        </w:trPr>
        <w:tc>
          <w:tcPr>
            <w:tcW w:w="1559" w:type="dxa"/>
            <w:shd w:val="clear" w:color="auto" w:fill="FFFFFF" w:themeFill="background1"/>
          </w:tcPr>
          <w:p w14:paraId="01A37C4B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6237" w:type="dxa"/>
          </w:tcPr>
          <w:p w14:paraId="77E3EDE2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Rozumie  pojęcie pielęgnowania w tym  wspierania, pomagania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towarzyszenia;</w:t>
            </w:r>
          </w:p>
        </w:tc>
        <w:tc>
          <w:tcPr>
            <w:tcW w:w="1559" w:type="dxa"/>
            <w:gridSpan w:val="2"/>
          </w:tcPr>
          <w:p w14:paraId="7E29F07C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C.W2</w:t>
            </w:r>
          </w:p>
        </w:tc>
      </w:tr>
      <w:tr w:rsidR="00887168" w:rsidRPr="00681FEB" w14:paraId="248B46C2" w14:textId="77777777" w:rsidTr="00DA087A">
        <w:trPr>
          <w:trHeight w:val="200"/>
        </w:trPr>
        <w:tc>
          <w:tcPr>
            <w:tcW w:w="1559" w:type="dxa"/>
            <w:shd w:val="clear" w:color="auto" w:fill="FFFFFF" w:themeFill="background1"/>
          </w:tcPr>
          <w:p w14:paraId="3841573A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6237" w:type="dxa"/>
          </w:tcPr>
          <w:p w14:paraId="3DBC10B5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Rozumie  rolę i funkcje zawodowe pielęgniarki oraz rolę pacjenta w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procesie realizacji opieki zdrowotnej;</w:t>
            </w:r>
          </w:p>
        </w:tc>
        <w:tc>
          <w:tcPr>
            <w:tcW w:w="1559" w:type="dxa"/>
            <w:gridSpan w:val="2"/>
          </w:tcPr>
          <w:p w14:paraId="72D9B1EA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C.W3</w:t>
            </w:r>
          </w:p>
        </w:tc>
      </w:tr>
      <w:tr w:rsidR="00887168" w:rsidRPr="00681FEB" w14:paraId="66B540C4" w14:textId="77777777" w:rsidTr="00DA087A">
        <w:trPr>
          <w:trHeight w:val="428"/>
        </w:trPr>
        <w:tc>
          <w:tcPr>
            <w:tcW w:w="1559" w:type="dxa"/>
            <w:shd w:val="clear" w:color="auto" w:fill="FFFFFF" w:themeFill="background1"/>
          </w:tcPr>
          <w:p w14:paraId="0E2657EC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6237" w:type="dxa"/>
          </w:tcPr>
          <w:p w14:paraId="7007AB3C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Rozumie proces pielęgnowania (istota, etapy, zasady stosowania)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primary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nursing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 (istota, odrębności) oraz wpływ pielęgnowania tradycyjnego na funkcjonowanie praktyki pielęgniarskiej;</w:t>
            </w:r>
          </w:p>
        </w:tc>
        <w:tc>
          <w:tcPr>
            <w:tcW w:w="1559" w:type="dxa"/>
            <w:gridSpan w:val="2"/>
          </w:tcPr>
          <w:p w14:paraId="714106F8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C.W4</w:t>
            </w:r>
          </w:p>
        </w:tc>
      </w:tr>
      <w:tr w:rsidR="00887168" w:rsidRPr="00681FEB" w14:paraId="226C1F29" w14:textId="77777777" w:rsidTr="00DA087A">
        <w:trPr>
          <w:trHeight w:val="200"/>
        </w:trPr>
        <w:tc>
          <w:tcPr>
            <w:tcW w:w="1559" w:type="dxa"/>
            <w:shd w:val="clear" w:color="auto" w:fill="FFFFFF" w:themeFill="background1"/>
          </w:tcPr>
          <w:p w14:paraId="528295F7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6237" w:type="dxa"/>
          </w:tcPr>
          <w:p w14:paraId="76BFFABF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Zna i stosuje klasyfikacje diagnoz pielęgniarskich;</w:t>
            </w:r>
          </w:p>
        </w:tc>
        <w:tc>
          <w:tcPr>
            <w:tcW w:w="1559" w:type="dxa"/>
            <w:gridSpan w:val="2"/>
          </w:tcPr>
          <w:p w14:paraId="3E035F4F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C.W5</w:t>
            </w:r>
          </w:p>
        </w:tc>
      </w:tr>
      <w:tr w:rsidR="00887168" w:rsidRPr="00681FEB" w14:paraId="5EC213FE" w14:textId="77777777" w:rsidTr="00DA087A">
        <w:trPr>
          <w:trHeight w:val="214"/>
        </w:trPr>
        <w:tc>
          <w:tcPr>
            <w:tcW w:w="1559" w:type="dxa"/>
            <w:shd w:val="clear" w:color="auto" w:fill="FFFFFF" w:themeFill="background1"/>
          </w:tcPr>
          <w:p w14:paraId="28F429FC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6237" w:type="dxa"/>
          </w:tcPr>
          <w:p w14:paraId="39FB63F7" w14:textId="77777777" w:rsidR="00887168" w:rsidRPr="00681FEB" w:rsidRDefault="00887168" w:rsidP="00DA087A">
            <w:pPr>
              <w:shd w:val="clear" w:color="auto" w:fill="FFFFFF" w:themeFill="background1"/>
              <w:tabs>
                <w:tab w:val="left" w:pos="1230"/>
              </w:tabs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Rozumie istotę opieki pielęgniarskiej opartej o założenia teoretyczne F. Nightingale, V. Henderson, D. Orem, C. Roy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B. Neuman;</w:t>
            </w:r>
          </w:p>
        </w:tc>
        <w:tc>
          <w:tcPr>
            <w:tcW w:w="1559" w:type="dxa"/>
            <w:gridSpan w:val="2"/>
          </w:tcPr>
          <w:p w14:paraId="7C36D624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C.W6</w:t>
            </w:r>
          </w:p>
        </w:tc>
      </w:tr>
      <w:tr w:rsidR="00887168" w:rsidRPr="00681FEB" w14:paraId="2125C57C" w14:textId="77777777" w:rsidTr="00DA087A">
        <w:trPr>
          <w:trHeight w:val="414"/>
        </w:trPr>
        <w:tc>
          <w:tcPr>
            <w:tcW w:w="1559" w:type="dxa"/>
            <w:shd w:val="clear" w:color="auto" w:fill="FFFFFF" w:themeFill="background1"/>
          </w:tcPr>
          <w:p w14:paraId="5685ED49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lastRenderedPageBreak/>
              <w:t>P_W07</w:t>
            </w:r>
          </w:p>
        </w:tc>
        <w:tc>
          <w:tcPr>
            <w:tcW w:w="6237" w:type="dxa"/>
          </w:tcPr>
          <w:p w14:paraId="6AECE694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Zna i rozumie istotę, cel, wskazania, przeciwwskazania, powikłania, obowiązujące zasady i technikę wykonania podstawowych czynności pielęgniarskich, diagnostycznych, leczniczych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rehabilitacyjnych;</w:t>
            </w:r>
          </w:p>
        </w:tc>
        <w:tc>
          <w:tcPr>
            <w:tcW w:w="1559" w:type="dxa"/>
            <w:gridSpan w:val="2"/>
          </w:tcPr>
          <w:p w14:paraId="1D56AC89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C.W7</w:t>
            </w:r>
          </w:p>
        </w:tc>
      </w:tr>
      <w:tr w:rsidR="00887168" w:rsidRPr="00681FEB" w14:paraId="37991A64" w14:textId="77777777" w:rsidTr="00DA087A">
        <w:trPr>
          <w:trHeight w:val="214"/>
        </w:trPr>
        <w:tc>
          <w:tcPr>
            <w:tcW w:w="1559" w:type="dxa"/>
            <w:shd w:val="clear" w:color="auto" w:fill="FFFFFF" w:themeFill="background1"/>
          </w:tcPr>
          <w:p w14:paraId="4115E4FD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P_W08</w:t>
            </w:r>
          </w:p>
        </w:tc>
        <w:tc>
          <w:tcPr>
            <w:tcW w:w="6237" w:type="dxa"/>
          </w:tcPr>
          <w:p w14:paraId="7FFE8790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Zna i rozumie zadania pielęgniarki w opiece nad pacjentem zdrowym, zagrożonym chorobą, chorym i o niepomyślnym rokowaniu; </w:t>
            </w:r>
          </w:p>
        </w:tc>
        <w:tc>
          <w:tcPr>
            <w:tcW w:w="1559" w:type="dxa"/>
            <w:gridSpan w:val="2"/>
          </w:tcPr>
          <w:p w14:paraId="62A38E5B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C.W8</w:t>
            </w:r>
          </w:p>
        </w:tc>
      </w:tr>
      <w:tr w:rsidR="00887168" w:rsidRPr="00681FEB" w14:paraId="117B6760" w14:textId="77777777" w:rsidTr="00DA087A">
        <w:trPr>
          <w:trHeight w:val="361"/>
        </w:trPr>
        <w:tc>
          <w:tcPr>
            <w:tcW w:w="1559" w:type="dxa"/>
            <w:shd w:val="clear" w:color="auto" w:fill="FFFFFF" w:themeFill="background1"/>
          </w:tcPr>
          <w:p w14:paraId="0796464C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P_W09</w:t>
            </w:r>
          </w:p>
        </w:tc>
        <w:tc>
          <w:tcPr>
            <w:tcW w:w="6237" w:type="dxa"/>
          </w:tcPr>
          <w:p w14:paraId="2B138E87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Zna i rozumie zakres i charakter opieki pielęgniarskiej w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wybranych stanach pacjenta, sytuacjach klinicznych, w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 xml:space="preserve">deficycie samo opieki, zaburzonym komforcie, zaburzonej sferze psychoruchowej; </w:t>
            </w:r>
          </w:p>
        </w:tc>
        <w:tc>
          <w:tcPr>
            <w:tcW w:w="1559" w:type="dxa"/>
            <w:gridSpan w:val="2"/>
          </w:tcPr>
          <w:p w14:paraId="284F9E5F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C.W9</w:t>
            </w:r>
          </w:p>
        </w:tc>
      </w:tr>
      <w:tr w:rsidR="00887168" w:rsidRPr="00681FEB" w14:paraId="7D817ADA" w14:textId="77777777" w:rsidTr="00DA087A">
        <w:trPr>
          <w:trHeight w:val="200"/>
        </w:trPr>
        <w:tc>
          <w:tcPr>
            <w:tcW w:w="1559" w:type="dxa"/>
            <w:shd w:val="clear" w:color="auto" w:fill="FFFFFF" w:themeFill="background1"/>
          </w:tcPr>
          <w:p w14:paraId="46397E94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P_W10</w:t>
            </w:r>
          </w:p>
        </w:tc>
        <w:tc>
          <w:tcPr>
            <w:tcW w:w="6237" w:type="dxa"/>
          </w:tcPr>
          <w:p w14:paraId="26B9D027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Zna i rozumie zakres opieki pielęgniarskiej i interwencji pielęgniarskich w wybranych diagnozach pielęgniarskich; </w:t>
            </w:r>
          </w:p>
        </w:tc>
        <w:tc>
          <w:tcPr>
            <w:tcW w:w="1559" w:type="dxa"/>
            <w:gridSpan w:val="2"/>
          </w:tcPr>
          <w:p w14:paraId="41734095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C.W10</w:t>
            </w:r>
          </w:p>
        </w:tc>
      </w:tr>
      <w:tr w:rsidR="00887168" w:rsidRPr="00681FEB" w14:paraId="75DE4548" w14:textId="77777777" w:rsidTr="00DA087A">
        <w:trPr>
          <w:trHeight w:val="428"/>
        </w:trPr>
        <w:tc>
          <w:tcPr>
            <w:tcW w:w="1559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6B52FE85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P_W11</w:t>
            </w:r>
          </w:p>
        </w:tc>
        <w:tc>
          <w:tcPr>
            <w:tcW w:w="6237" w:type="dxa"/>
            <w:tcBorders>
              <w:bottom w:val="single" w:sz="18" w:space="0" w:color="auto"/>
            </w:tcBorders>
          </w:tcPr>
          <w:p w14:paraId="69FB21EF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Zna i rozumie udział pielęgniarki w zespole interdyscyplinarnym w procesie promowania zdrowia, profilaktyki, diagnozowania, leczenia i rehabilitacji;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</w:tcPr>
          <w:p w14:paraId="6251C422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C.W11</w:t>
            </w:r>
          </w:p>
        </w:tc>
      </w:tr>
      <w:tr w:rsidR="00887168" w:rsidRPr="00681FEB" w14:paraId="5FB59F98" w14:textId="77777777" w:rsidTr="00DA087A">
        <w:trPr>
          <w:trHeight w:val="173"/>
        </w:trPr>
        <w:tc>
          <w:tcPr>
            <w:tcW w:w="1559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6B14E1CD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6237" w:type="dxa"/>
            <w:tcBorders>
              <w:top w:val="single" w:sz="18" w:space="0" w:color="auto"/>
            </w:tcBorders>
          </w:tcPr>
          <w:p w14:paraId="1B275F0D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zastosować wybrane metody pielęgnowania w opiece nad pacjentem; 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</w:tcPr>
          <w:p w14:paraId="507626A6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</w:t>
            </w:r>
          </w:p>
        </w:tc>
      </w:tr>
      <w:tr w:rsidR="00887168" w:rsidRPr="00681FEB" w14:paraId="7716AA66" w14:textId="77777777" w:rsidTr="00DA087A">
        <w:trPr>
          <w:trHeight w:val="374"/>
        </w:trPr>
        <w:tc>
          <w:tcPr>
            <w:tcW w:w="1559" w:type="dxa"/>
            <w:shd w:val="clear" w:color="auto" w:fill="FFFFFF" w:themeFill="background1"/>
          </w:tcPr>
          <w:p w14:paraId="55B87CA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6237" w:type="dxa"/>
          </w:tcPr>
          <w:p w14:paraId="21923AB4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gromadzić informacje metodą wywiadu, obserwacji, pomiarów, badania przedmiotowego, analizy dokumentacji w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celu rozpoznawania stanu zdrowia pacjenta i sformułowania diagnozy pielęgniarskiej;</w:t>
            </w:r>
          </w:p>
        </w:tc>
        <w:tc>
          <w:tcPr>
            <w:tcW w:w="1559" w:type="dxa"/>
            <w:gridSpan w:val="2"/>
          </w:tcPr>
          <w:p w14:paraId="01E2DBCB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C.U2</w:t>
            </w:r>
          </w:p>
        </w:tc>
      </w:tr>
      <w:tr w:rsidR="00887168" w:rsidRPr="00681FEB" w14:paraId="21F78EDA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3B93F8FA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6237" w:type="dxa"/>
          </w:tcPr>
          <w:p w14:paraId="36C36B35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ustalić cele i plan opieki pielęgniarskiej oraz realizuje go wspólnie z pacjentem i jego rodziną;</w:t>
            </w:r>
          </w:p>
        </w:tc>
        <w:tc>
          <w:tcPr>
            <w:tcW w:w="1559" w:type="dxa"/>
            <w:gridSpan w:val="2"/>
          </w:tcPr>
          <w:p w14:paraId="01F4A8AC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C.U3</w:t>
            </w:r>
          </w:p>
        </w:tc>
      </w:tr>
      <w:tr w:rsidR="00887168" w:rsidRPr="00681FEB" w14:paraId="6CF1126F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312FF5CC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6237" w:type="dxa"/>
          </w:tcPr>
          <w:p w14:paraId="17F57139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monitorować stan zdrowia pacjenta podczas pobytu w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szpitalu lub innych jednostkach organizacyjnych systemu ochrony zdrowia;</w:t>
            </w:r>
          </w:p>
        </w:tc>
        <w:tc>
          <w:tcPr>
            <w:tcW w:w="1559" w:type="dxa"/>
            <w:gridSpan w:val="2"/>
          </w:tcPr>
          <w:p w14:paraId="3E055094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C.U4</w:t>
            </w:r>
          </w:p>
        </w:tc>
      </w:tr>
      <w:tr w:rsidR="00887168" w:rsidRPr="00681FEB" w14:paraId="7F772E8A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775D0FE7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6237" w:type="dxa"/>
          </w:tcPr>
          <w:p w14:paraId="4837FA31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dokonać bieżącej i końcowej oceny stanu zdrowia pacjenta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 xml:space="preserve">podejmowanych działań pielęgniarskich; </w:t>
            </w:r>
          </w:p>
        </w:tc>
        <w:tc>
          <w:tcPr>
            <w:tcW w:w="1559" w:type="dxa"/>
            <w:gridSpan w:val="2"/>
          </w:tcPr>
          <w:p w14:paraId="26860B96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C.U5</w:t>
            </w:r>
          </w:p>
        </w:tc>
      </w:tr>
      <w:tr w:rsidR="00887168" w:rsidRPr="00681FEB" w14:paraId="782FE1CE" w14:textId="77777777" w:rsidTr="00DA087A">
        <w:trPr>
          <w:trHeight w:val="361"/>
        </w:trPr>
        <w:tc>
          <w:tcPr>
            <w:tcW w:w="1559" w:type="dxa"/>
            <w:shd w:val="clear" w:color="auto" w:fill="FFFFFF" w:themeFill="background1"/>
          </w:tcPr>
          <w:p w14:paraId="1A41550D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6237" w:type="dxa"/>
          </w:tcPr>
          <w:p w14:paraId="5768A35F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wykonać testy diagnostyczne dla oznaczenia ciał ketonowych i glukozy we krwi i w moczu oraz cholesterolu we krwi oraz inne testy paskowe; </w:t>
            </w:r>
          </w:p>
        </w:tc>
        <w:tc>
          <w:tcPr>
            <w:tcW w:w="1559" w:type="dxa"/>
            <w:gridSpan w:val="2"/>
          </w:tcPr>
          <w:p w14:paraId="6450509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C.U6</w:t>
            </w:r>
          </w:p>
        </w:tc>
      </w:tr>
      <w:tr w:rsidR="00887168" w:rsidRPr="00681FEB" w14:paraId="4ADAE64D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5FF683D6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6237" w:type="dxa"/>
          </w:tcPr>
          <w:p w14:paraId="0F2C8715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prowadzić, dokumentować i ocenić bilans płynów pacjenta;</w:t>
            </w:r>
          </w:p>
        </w:tc>
        <w:tc>
          <w:tcPr>
            <w:tcW w:w="1559" w:type="dxa"/>
            <w:gridSpan w:val="2"/>
          </w:tcPr>
          <w:p w14:paraId="3A46D80B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C.U7</w:t>
            </w:r>
          </w:p>
        </w:tc>
      </w:tr>
      <w:tr w:rsidR="00887168" w:rsidRPr="00681FEB" w14:paraId="3D8AE210" w14:textId="77777777" w:rsidTr="00DA087A">
        <w:trPr>
          <w:trHeight w:val="548"/>
        </w:trPr>
        <w:tc>
          <w:tcPr>
            <w:tcW w:w="1559" w:type="dxa"/>
            <w:shd w:val="clear" w:color="auto" w:fill="FFFFFF" w:themeFill="background1"/>
          </w:tcPr>
          <w:p w14:paraId="4AC1FCAD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P_U08</w:t>
            </w:r>
          </w:p>
        </w:tc>
        <w:tc>
          <w:tcPr>
            <w:tcW w:w="6237" w:type="dxa"/>
          </w:tcPr>
          <w:p w14:paraId="0F07577C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wykonać pomiar temperatury tętna, oddechu, ciśnienia tętniczego krwi, ośrodkowego ciśnienia żylnego, obwodów, saturacji, szczytowego przepływu wydechowego, oraz pomiary antropometryczne (pomiar masy ciała, wzrostu, wskaźnika BMI, wskaźników dystrybucji tkanki tłuszczowej: WHR,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WHtR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, grubości fałdów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skórno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 – tłuszczowych; </w:t>
            </w:r>
          </w:p>
        </w:tc>
        <w:tc>
          <w:tcPr>
            <w:tcW w:w="1559" w:type="dxa"/>
            <w:gridSpan w:val="2"/>
          </w:tcPr>
          <w:p w14:paraId="27B3F356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C.U8</w:t>
            </w:r>
          </w:p>
        </w:tc>
      </w:tr>
      <w:tr w:rsidR="00887168" w:rsidRPr="00681FEB" w14:paraId="11592552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140F6605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P_U09</w:t>
            </w:r>
          </w:p>
        </w:tc>
        <w:tc>
          <w:tcPr>
            <w:tcW w:w="6237" w:type="dxa"/>
          </w:tcPr>
          <w:p w14:paraId="2DC97801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pobierać materiał do badań laboratoryjnych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 xml:space="preserve">mikrobiologicznych oraz asystować lekarzowi przy badaniach diagnostycznych; </w:t>
            </w:r>
          </w:p>
        </w:tc>
        <w:tc>
          <w:tcPr>
            <w:tcW w:w="1559" w:type="dxa"/>
            <w:gridSpan w:val="2"/>
          </w:tcPr>
          <w:p w14:paraId="250D7BF5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C.U9</w:t>
            </w:r>
          </w:p>
        </w:tc>
      </w:tr>
      <w:tr w:rsidR="00887168" w:rsidRPr="00681FEB" w14:paraId="2F77856B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23F980ED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P_U10</w:t>
            </w:r>
          </w:p>
        </w:tc>
        <w:tc>
          <w:tcPr>
            <w:tcW w:w="6237" w:type="dxa"/>
          </w:tcPr>
          <w:p w14:paraId="35D3B82C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zastosować zabiegi przeciwzapalne; </w:t>
            </w:r>
          </w:p>
        </w:tc>
        <w:tc>
          <w:tcPr>
            <w:tcW w:w="1559" w:type="dxa"/>
            <w:gridSpan w:val="2"/>
          </w:tcPr>
          <w:p w14:paraId="164D530B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C.U10</w:t>
            </w:r>
          </w:p>
        </w:tc>
      </w:tr>
      <w:tr w:rsidR="00887168" w:rsidRPr="00681FEB" w14:paraId="4EAC66FC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17462B19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P_U11</w:t>
            </w:r>
          </w:p>
        </w:tc>
        <w:tc>
          <w:tcPr>
            <w:tcW w:w="6237" w:type="dxa"/>
          </w:tcPr>
          <w:p w14:paraId="79F00DA9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przechowywać i przygotowywać leki zgodnie z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obowiązującymi zasadami;</w:t>
            </w:r>
          </w:p>
        </w:tc>
        <w:tc>
          <w:tcPr>
            <w:tcW w:w="1559" w:type="dxa"/>
            <w:gridSpan w:val="2"/>
          </w:tcPr>
          <w:p w14:paraId="0948F35A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C.U11</w:t>
            </w:r>
          </w:p>
        </w:tc>
      </w:tr>
      <w:tr w:rsidR="00887168" w:rsidRPr="00681FEB" w14:paraId="42DE95EB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46F7C097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P_U12</w:t>
            </w:r>
          </w:p>
        </w:tc>
        <w:tc>
          <w:tcPr>
            <w:tcW w:w="6237" w:type="dxa"/>
          </w:tcPr>
          <w:p w14:paraId="29A4420A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podawać pacjentowi leki różnymi drogami zgodnie z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pisemnym zleceniem lekarza lub zgodnie z posiadanymi kompetencjami;</w:t>
            </w:r>
          </w:p>
        </w:tc>
        <w:tc>
          <w:tcPr>
            <w:tcW w:w="1559" w:type="dxa"/>
            <w:gridSpan w:val="2"/>
          </w:tcPr>
          <w:p w14:paraId="1D8643AA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C.U12</w:t>
            </w:r>
          </w:p>
        </w:tc>
      </w:tr>
      <w:tr w:rsidR="00887168" w:rsidRPr="00681FEB" w14:paraId="20FBD2A3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702A24F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P_U13</w:t>
            </w:r>
          </w:p>
        </w:tc>
        <w:tc>
          <w:tcPr>
            <w:tcW w:w="6237" w:type="dxa"/>
          </w:tcPr>
          <w:p w14:paraId="1BD84A2F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obliczać dawki leków; </w:t>
            </w:r>
          </w:p>
        </w:tc>
        <w:tc>
          <w:tcPr>
            <w:tcW w:w="1559" w:type="dxa"/>
            <w:gridSpan w:val="2"/>
          </w:tcPr>
          <w:p w14:paraId="53A2A0B3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C.U12</w:t>
            </w:r>
          </w:p>
        </w:tc>
      </w:tr>
      <w:tr w:rsidR="00887168" w:rsidRPr="00681FEB" w14:paraId="367A692B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77CC885C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P_U14</w:t>
            </w:r>
          </w:p>
        </w:tc>
        <w:tc>
          <w:tcPr>
            <w:tcW w:w="6237" w:type="dxa"/>
          </w:tcPr>
          <w:p w14:paraId="7C9826C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wykonać szczepienia przeciw grypie, WZW i tężcowi;</w:t>
            </w:r>
          </w:p>
        </w:tc>
        <w:tc>
          <w:tcPr>
            <w:tcW w:w="1559" w:type="dxa"/>
            <w:gridSpan w:val="2"/>
          </w:tcPr>
          <w:p w14:paraId="7413CBB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C.U13</w:t>
            </w:r>
          </w:p>
        </w:tc>
      </w:tr>
      <w:tr w:rsidR="00887168" w:rsidRPr="00681FEB" w14:paraId="2B1AB7DC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11217A0E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P_U15</w:t>
            </w:r>
          </w:p>
        </w:tc>
        <w:tc>
          <w:tcPr>
            <w:tcW w:w="6237" w:type="dxa"/>
          </w:tcPr>
          <w:p w14:paraId="4C541FFC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wykonać płukanie jamy ustnej, gardła; </w:t>
            </w:r>
          </w:p>
        </w:tc>
        <w:tc>
          <w:tcPr>
            <w:tcW w:w="1559" w:type="dxa"/>
            <w:gridSpan w:val="2"/>
          </w:tcPr>
          <w:p w14:paraId="525BE987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C.U14</w:t>
            </w:r>
          </w:p>
        </w:tc>
      </w:tr>
      <w:tr w:rsidR="00887168" w:rsidRPr="00681FEB" w14:paraId="3C39473E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3B0C4844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P_U16</w:t>
            </w:r>
          </w:p>
        </w:tc>
        <w:tc>
          <w:tcPr>
            <w:tcW w:w="6237" w:type="dxa"/>
          </w:tcPr>
          <w:p w14:paraId="613D2E45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wykonać płukanie oka, ucha;</w:t>
            </w:r>
          </w:p>
        </w:tc>
        <w:tc>
          <w:tcPr>
            <w:tcW w:w="1559" w:type="dxa"/>
            <w:gridSpan w:val="2"/>
          </w:tcPr>
          <w:p w14:paraId="0324F78B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C.U14</w:t>
            </w:r>
          </w:p>
        </w:tc>
      </w:tr>
      <w:tr w:rsidR="00887168" w:rsidRPr="00681FEB" w14:paraId="40E9FB52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7C6EF4C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P_U17</w:t>
            </w:r>
          </w:p>
        </w:tc>
        <w:tc>
          <w:tcPr>
            <w:tcW w:w="6237" w:type="dxa"/>
          </w:tcPr>
          <w:p w14:paraId="47B0A226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wykonać płukanie żołądka;</w:t>
            </w:r>
          </w:p>
        </w:tc>
        <w:tc>
          <w:tcPr>
            <w:tcW w:w="1559" w:type="dxa"/>
            <w:gridSpan w:val="2"/>
          </w:tcPr>
          <w:p w14:paraId="5E496664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C.U14</w:t>
            </w:r>
          </w:p>
        </w:tc>
      </w:tr>
      <w:tr w:rsidR="00887168" w:rsidRPr="00681FEB" w14:paraId="5D1E9790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6B5B4F54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P_U18</w:t>
            </w:r>
          </w:p>
        </w:tc>
        <w:tc>
          <w:tcPr>
            <w:tcW w:w="6237" w:type="dxa"/>
          </w:tcPr>
          <w:p w14:paraId="28FF41DA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wykonać płukanie pęcherza moczowego;</w:t>
            </w:r>
          </w:p>
        </w:tc>
        <w:tc>
          <w:tcPr>
            <w:tcW w:w="1559" w:type="dxa"/>
            <w:gridSpan w:val="2"/>
          </w:tcPr>
          <w:p w14:paraId="638E173E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C.U14</w:t>
            </w:r>
          </w:p>
        </w:tc>
      </w:tr>
      <w:tr w:rsidR="00887168" w:rsidRPr="00681FEB" w14:paraId="1A8870E3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79A95AAE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P_U19</w:t>
            </w:r>
          </w:p>
        </w:tc>
        <w:tc>
          <w:tcPr>
            <w:tcW w:w="6237" w:type="dxa"/>
          </w:tcPr>
          <w:p w14:paraId="7108D093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wykonać płukanie przetoki jelitowej; </w:t>
            </w:r>
          </w:p>
        </w:tc>
        <w:tc>
          <w:tcPr>
            <w:tcW w:w="1559" w:type="dxa"/>
            <w:gridSpan w:val="2"/>
          </w:tcPr>
          <w:p w14:paraId="7A3691E8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C.U14</w:t>
            </w:r>
          </w:p>
        </w:tc>
      </w:tr>
      <w:tr w:rsidR="00887168" w:rsidRPr="00681FEB" w14:paraId="0B2D2DEE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7F5F74D3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P_U20</w:t>
            </w:r>
          </w:p>
        </w:tc>
        <w:tc>
          <w:tcPr>
            <w:tcW w:w="6237" w:type="dxa"/>
          </w:tcPr>
          <w:p w14:paraId="0C11C3FB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wykonać płukanie rany;</w:t>
            </w:r>
          </w:p>
        </w:tc>
        <w:tc>
          <w:tcPr>
            <w:tcW w:w="1559" w:type="dxa"/>
            <w:gridSpan w:val="2"/>
          </w:tcPr>
          <w:p w14:paraId="20983B71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C.U14</w:t>
            </w:r>
          </w:p>
        </w:tc>
      </w:tr>
      <w:tr w:rsidR="00887168" w:rsidRPr="00681FEB" w14:paraId="4EABC7C3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5F47A8B3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P_U21</w:t>
            </w:r>
          </w:p>
        </w:tc>
        <w:tc>
          <w:tcPr>
            <w:tcW w:w="6237" w:type="dxa"/>
          </w:tcPr>
          <w:p w14:paraId="5B1FBF6E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założyć  i usunąć cewnik z żył obwodowych; </w:t>
            </w:r>
          </w:p>
        </w:tc>
        <w:tc>
          <w:tcPr>
            <w:tcW w:w="1559" w:type="dxa"/>
            <w:gridSpan w:val="2"/>
          </w:tcPr>
          <w:p w14:paraId="6BFFC815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C.U15</w:t>
            </w:r>
          </w:p>
        </w:tc>
      </w:tr>
      <w:tr w:rsidR="00887168" w:rsidRPr="00681FEB" w14:paraId="053C881D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2F1B60AD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P_U22</w:t>
            </w:r>
          </w:p>
        </w:tc>
        <w:tc>
          <w:tcPr>
            <w:tcW w:w="6237" w:type="dxa"/>
          </w:tcPr>
          <w:p w14:paraId="4858A8B6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wykonać kroplowe wlewy dożylne; </w:t>
            </w:r>
          </w:p>
        </w:tc>
        <w:tc>
          <w:tcPr>
            <w:tcW w:w="1559" w:type="dxa"/>
            <w:gridSpan w:val="2"/>
          </w:tcPr>
          <w:p w14:paraId="0C4D1C1F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C.U15</w:t>
            </w:r>
          </w:p>
        </w:tc>
      </w:tr>
      <w:tr w:rsidR="00887168" w:rsidRPr="00681FEB" w14:paraId="18905359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7E3E728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lastRenderedPageBreak/>
              <w:t>P_U23</w:t>
            </w:r>
          </w:p>
        </w:tc>
        <w:tc>
          <w:tcPr>
            <w:tcW w:w="6237" w:type="dxa"/>
          </w:tcPr>
          <w:p w14:paraId="3CBBEB59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monitorować i pielęgnować miejsce wkłucia obwodowego, wkłucia centralnego i portu naczyniowego;</w:t>
            </w:r>
          </w:p>
        </w:tc>
        <w:tc>
          <w:tcPr>
            <w:tcW w:w="1559" w:type="dxa"/>
            <w:gridSpan w:val="2"/>
          </w:tcPr>
          <w:p w14:paraId="1040949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C.U15</w:t>
            </w:r>
          </w:p>
        </w:tc>
      </w:tr>
      <w:tr w:rsidR="00887168" w:rsidRPr="00681FEB" w14:paraId="2AEFA201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73DA3A8C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P_U24</w:t>
            </w:r>
          </w:p>
        </w:tc>
        <w:tc>
          <w:tcPr>
            <w:tcW w:w="6237" w:type="dxa"/>
          </w:tcPr>
          <w:p w14:paraId="1604F610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wykorzystywać dostępne metody karmienia pacjenta (doustnie, przez zgłębnik, przetoki odżywcze);</w:t>
            </w:r>
          </w:p>
        </w:tc>
        <w:tc>
          <w:tcPr>
            <w:tcW w:w="1559" w:type="dxa"/>
            <w:gridSpan w:val="2"/>
          </w:tcPr>
          <w:p w14:paraId="57607830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C.U16</w:t>
            </w:r>
          </w:p>
        </w:tc>
      </w:tr>
      <w:tr w:rsidR="00887168" w:rsidRPr="00681FEB" w14:paraId="5C5BDF63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4626CEAA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P_U25</w:t>
            </w:r>
          </w:p>
        </w:tc>
        <w:tc>
          <w:tcPr>
            <w:tcW w:w="6237" w:type="dxa"/>
          </w:tcPr>
          <w:p w14:paraId="59D3227A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przemieszczać i pozycjonować pacjenta z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 xml:space="preserve">wykorzystaniem różnych technik i metod; </w:t>
            </w:r>
          </w:p>
        </w:tc>
        <w:tc>
          <w:tcPr>
            <w:tcW w:w="1559" w:type="dxa"/>
            <w:gridSpan w:val="2"/>
          </w:tcPr>
          <w:p w14:paraId="13DE908B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C.U17</w:t>
            </w:r>
          </w:p>
        </w:tc>
      </w:tr>
      <w:tr w:rsidR="00887168" w:rsidRPr="00681FEB" w14:paraId="5F081983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4B95D053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P_U26</w:t>
            </w:r>
          </w:p>
        </w:tc>
        <w:tc>
          <w:tcPr>
            <w:tcW w:w="6237" w:type="dxa"/>
          </w:tcPr>
          <w:p w14:paraId="4D65E78E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wykonać gimnastykę oddechową;</w:t>
            </w:r>
          </w:p>
        </w:tc>
        <w:tc>
          <w:tcPr>
            <w:tcW w:w="1559" w:type="dxa"/>
            <w:gridSpan w:val="2"/>
          </w:tcPr>
          <w:p w14:paraId="5970FF89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C.U18</w:t>
            </w:r>
          </w:p>
        </w:tc>
      </w:tr>
      <w:tr w:rsidR="00887168" w:rsidRPr="00681FEB" w14:paraId="2A858E02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54C7A243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P_U27</w:t>
            </w:r>
          </w:p>
        </w:tc>
        <w:tc>
          <w:tcPr>
            <w:tcW w:w="6237" w:type="dxa"/>
          </w:tcPr>
          <w:p w14:paraId="09A8BEDB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wykonać drenaż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ułożeniowy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; </w:t>
            </w:r>
          </w:p>
        </w:tc>
        <w:tc>
          <w:tcPr>
            <w:tcW w:w="1559" w:type="dxa"/>
            <w:gridSpan w:val="2"/>
          </w:tcPr>
          <w:p w14:paraId="29AE9B38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C.U18</w:t>
            </w:r>
          </w:p>
        </w:tc>
      </w:tr>
      <w:tr w:rsidR="00887168" w:rsidRPr="00681FEB" w14:paraId="0173BC22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60A5B45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P_U28</w:t>
            </w:r>
          </w:p>
        </w:tc>
        <w:tc>
          <w:tcPr>
            <w:tcW w:w="6237" w:type="dxa"/>
          </w:tcPr>
          <w:p w14:paraId="5003A693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wykonać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odśluzowanie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 dróg oddechowych;</w:t>
            </w:r>
          </w:p>
        </w:tc>
        <w:tc>
          <w:tcPr>
            <w:tcW w:w="1559" w:type="dxa"/>
            <w:gridSpan w:val="2"/>
          </w:tcPr>
          <w:p w14:paraId="371A27C0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C.U18</w:t>
            </w:r>
          </w:p>
        </w:tc>
      </w:tr>
      <w:tr w:rsidR="00887168" w:rsidRPr="00681FEB" w14:paraId="2F34E2F9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50050D7D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P_U29</w:t>
            </w:r>
          </w:p>
        </w:tc>
        <w:tc>
          <w:tcPr>
            <w:tcW w:w="6237" w:type="dxa"/>
          </w:tcPr>
          <w:p w14:paraId="6CE34388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wykonać inhalacje </w:t>
            </w:r>
          </w:p>
        </w:tc>
        <w:tc>
          <w:tcPr>
            <w:tcW w:w="1559" w:type="dxa"/>
            <w:gridSpan w:val="2"/>
          </w:tcPr>
          <w:p w14:paraId="65A2BCE1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C.U18</w:t>
            </w:r>
          </w:p>
        </w:tc>
      </w:tr>
      <w:tr w:rsidR="00887168" w:rsidRPr="00681FEB" w14:paraId="29605318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1AF43F21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P_U30</w:t>
            </w:r>
          </w:p>
        </w:tc>
        <w:tc>
          <w:tcPr>
            <w:tcW w:w="6237" w:type="dxa"/>
          </w:tcPr>
          <w:p w14:paraId="27269235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wykonać nacieranie, oklepywanie, ćwiczenia czynne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bierne;</w:t>
            </w:r>
          </w:p>
        </w:tc>
        <w:tc>
          <w:tcPr>
            <w:tcW w:w="1559" w:type="dxa"/>
            <w:gridSpan w:val="2"/>
          </w:tcPr>
          <w:p w14:paraId="0DC3BE18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C.U19</w:t>
            </w:r>
          </w:p>
        </w:tc>
      </w:tr>
      <w:tr w:rsidR="00887168" w:rsidRPr="00681FEB" w14:paraId="07D67FD2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6F609848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P_U31</w:t>
            </w:r>
          </w:p>
        </w:tc>
        <w:tc>
          <w:tcPr>
            <w:tcW w:w="6237" w:type="dxa"/>
          </w:tcPr>
          <w:p w14:paraId="67BEF6D1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wykonywać zabiegi higieniczne;</w:t>
            </w:r>
          </w:p>
        </w:tc>
        <w:tc>
          <w:tcPr>
            <w:tcW w:w="1559" w:type="dxa"/>
            <w:gridSpan w:val="2"/>
          </w:tcPr>
          <w:p w14:paraId="240FA916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C.U20</w:t>
            </w:r>
          </w:p>
        </w:tc>
      </w:tr>
      <w:tr w:rsidR="00887168" w:rsidRPr="00681FEB" w14:paraId="471BAE5A" w14:textId="77777777" w:rsidTr="00DA087A">
        <w:trPr>
          <w:trHeight w:val="361"/>
        </w:trPr>
        <w:tc>
          <w:tcPr>
            <w:tcW w:w="1559" w:type="dxa"/>
            <w:shd w:val="clear" w:color="auto" w:fill="FFFFFF" w:themeFill="background1"/>
          </w:tcPr>
          <w:p w14:paraId="4AF25210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P_U32</w:t>
            </w:r>
          </w:p>
        </w:tc>
        <w:tc>
          <w:tcPr>
            <w:tcW w:w="6237" w:type="dxa"/>
          </w:tcPr>
          <w:p w14:paraId="4D43012F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pielęgnować skórę i jej wytwory oraz błony śluzowe z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zastosowaniem środków farmakologicznych i materiałów medycznych w tym stosuje kąpiele lecznicze;</w:t>
            </w:r>
          </w:p>
        </w:tc>
        <w:tc>
          <w:tcPr>
            <w:tcW w:w="1559" w:type="dxa"/>
            <w:gridSpan w:val="2"/>
          </w:tcPr>
          <w:p w14:paraId="1E914BF5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C.U21</w:t>
            </w:r>
          </w:p>
        </w:tc>
      </w:tr>
      <w:tr w:rsidR="00887168" w:rsidRPr="00681FEB" w14:paraId="72D0D82C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0BFC7CF4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P_U33</w:t>
            </w:r>
          </w:p>
        </w:tc>
        <w:tc>
          <w:tcPr>
            <w:tcW w:w="6237" w:type="dxa"/>
          </w:tcPr>
          <w:p w14:paraId="70525057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ocenić ryzyko rozwoju odleżyn i stosować działania profilaktyczne;</w:t>
            </w:r>
          </w:p>
        </w:tc>
        <w:tc>
          <w:tcPr>
            <w:tcW w:w="1559" w:type="dxa"/>
            <w:gridSpan w:val="2"/>
          </w:tcPr>
          <w:p w14:paraId="20E1002F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C.U22</w:t>
            </w:r>
          </w:p>
        </w:tc>
      </w:tr>
      <w:tr w:rsidR="00887168" w:rsidRPr="00681FEB" w14:paraId="046A5303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51020CAA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P_U34</w:t>
            </w:r>
          </w:p>
        </w:tc>
        <w:tc>
          <w:tcPr>
            <w:tcW w:w="6237" w:type="dxa"/>
          </w:tcPr>
          <w:p w14:paraId="56ACB930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wykonać zabiegi doodbytnicze; </w:t>
            </w:r>
          </w:p>
        </w:tc>
        <w:tc>
          <w:tcPr>
            <w:tcW w:w="1559" w:type="dxa"/>
            <w:gridSpan w:val="2"/>
          </w:tcPr>
          <w:p w14:paraId="3B4941B3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C.U23</w:t>
            </w:r>
          </w:p>
        </w:tc>
      </w:tr>
      <w:tr w:rsidR="00887168" w:rsidRPr="00681FEB" w14:paraId="223C71D5" w14:textId="77777777" w:rsidTr="00DA087A">
        <w:trPr>
          <w:trHeight w:val="173"/>
        </w:trPr>
        <w:tc>
          <w:tcPr>
            <w:tcW w:w="1559" w:type="dxa"/>
            <w:shd w:val="clear" w:color="auto" w:fill="FFFFFF" w:themeFill="background1"/>
          </w:tcPr>
          <w:p w14:paraId="7DFF4B8A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P_U35</w:t>
            </w:r>
          </w:p>
        </w:tc>
        <w:tc>
          <w:tcPr>
            <w:tcW w:w="6237" w:type="dxa"/>
          </w:tcPr>
          <w:p w14:paraId="4601E8D7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zakładać cewnik do pęcherza moczowego, monitorować diurezę i usuwać cewnik; </w:t>
            </w:r>
          </w:p>
        </w:tc>
        <w:tc>
          <w:tcPr>
            <w:tcW w:w="1559" w:type="dxa"/>
            <w:gridSpan w:val="2"/>
          </w:tcPr>
          <w:p w14:paraId="524E55BF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C.U24</w:t>
            </w:r>
          </w:p>
        </w:tc>
      </w:tr>
      <w:tr w:rsidR="00887168" w:rsidRPr="00681FEB" w14:paraId="58104F48" w14:textId="77777777" w:rsidTr="00DA087A">
        <w:trPr>
          <w:trHeight w:val="186"/>
        </w:trPr>
        <w:tc>
          <w:tcPr>
            <w:tcW w:w="1559" w:type="dxa"/>
            <w:shd w:val="clear" w:color="auto" w:fill="FFFFFF" w:themeFill="background1"/>
          </w:tcPr>
          <w:p w14:paraId="03E7AC0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P_U36</w:t>
            </w:r>
          </w:p>
        </w:tc>
        <w:tc>
          <w:tcPr>
            <w:tcW w:w="6237" w:type="dxa"/>
          </w:tcPr>
          <w:p w14:paraId="69BE81F8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Potrafi zakładać zgłębnik do żołądka i usuwać go;</w:t>
            </w:r>
          </w:p>
        </w:tc>
        <w:tc>
          <w:tcPr>
            <w:tcW w:w="1559" w:type="dxa"/>
            <w:gridSpan w:val="2"/>
          </w:tcPr>
          <w:p w14:paraId="4C8CFE9B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C.U25</w:t>
            </w:r>
          </w:p>
        </w:tc>
      </w:tr>
      <w:tr w:rsidR="00887168" w:rsidRPr="00681FEB" w14:paraId="40993538" w14:textId="77777777" w:rsidTr="00DA087A">
        <w:trPr>
          <w:trHeight w:val="173"/>
        </w:trPr>
        <w:tc>
          <w:tcPr>
            <w:tcW w:w="1559" w:type="dxa"/>
            <w:tcBorders>
              <w:bottom w:val="single" w:sz="18" w:space="0" w:color="auto"/>
            </w:tcBorders>
            <w:shd w:val="clear" w:color="auto" w:fill="FFFFFF" w:themeFill="background1"/>
          </w:tcPr>
          <w:p w14:paraId="04BE683C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P_U37</w:t>
            </w:r>
          </w:p>
        </w:tc>
        <w:tc>
          <w:tcPr>
            <w:tcW w:w="6237" w:type="dxa"/>
            <w:tcBorders>
              <w:bottom w:val="single" w:sz="18" w:space="0" w:color="auto"/>
            </w:tcBorders>
          </w:tcPr>
          <w:p w14:paraId="17B16891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Potrafi prowadzić dokumentację medyczną; </w:t>
            </w:r>
          </w:p>
        </w:tc>
        <w:tc>
          <w:tcPr>
            <w:tcW w:w="1559" w:type="dxa"/>
            <w:gridSpan w:val="2"/>
            <w:tcBorders>
              <w:bottom w:val="single" w:sz="18" w:space="0" w:color="auto"/>
            </w:tcBorders>
            <w:vAlign w:val="center"/>
          </w:tcPr>
          <w:p w14:paraId="0C0540F2" w14:textId="77777777" w:rsidR="00887168" w:rsidRPr="00681FEB" w:rsidRDefault="00887168" w:rsidP="00DA087A">
            <w:pPr>
              <w:shd w:val="clear" w:color="auto" w:fill="FFFFFF" w:themeFill="background1"/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C.U26</w:t>
            </w:r>
          </w:p>
        </w:tc>
      </w:tr>
      <w:tr w:rsidR="00887168" w:rsidRPr="00681FEB" w14:paraId="40FB5DB6" w14:textId="77777777" w:rsidTr="00DA087A">
        <w:trPr>
          <w:trHeight w:val="428"/>
        </w:trPr>
        <w:tc>
          <w:tcPr>
            <w:tcW w:w="1559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509B6CC0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6237" w:type="dxa"/>
            <w:tcBorders>
              <w:top w:val="single" w:sz="18" w:space="0" w:color="auto"/>
            </w:tcBorders>
          </w:tcPr>
          <w:p w14:paraId="75A7DF8F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Jest gotów kierować się dobrem pacjenta, poszanowaniem godności i autonomii osób powierzonych opiece, okazywać zrozumienia dla różnic światopoglądowych i kulturowych oraz okazywać empatię w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relacji z pacjentem i jego rodziną;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</w:tcBorders>
          </w:tcPr>
          <w:p w14:paraId="44385AAC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87168" w:rsidRPr="00681FEB" w14:paraId="7701C98B" w14:textId="77777777" w:rsidTr="00DA087A">
        <w:trPr>
          <w:trHeight w:val="200"/>
        </w:trPr>
        <w:tc>
          <w:tcPr>
            <w:tcW w:w="1559" w:type="dxa"/>
            <w:shd w:val="clear" w:color="auto" w:fill="FFFFFF" w:themeFill="background1"/>
          </w:tcPr>
          <w:p w14:paraId="0646F82C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6237" w:type="dxa"/>
          </w:tcPr>
          <w:p w14:paraId="6BAB566C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Jest gotów przestrzegać praw pacjenta;</w:t>
            </w:r>
          </w:p>
        </w:tc>
        <w:tc>
          <w:tcPr>
            <w:tcW w:w="1559" w:type="dxa"/>
            <w:gridSpan w:val="2"/>
          </w:tcPr>
          <w:p w14:paraId="271F4E0B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87168" w:rsidRPr="00681FEB" w14:paraId="591FD7AC" w14:textId="77777777" w:rsidTr="00DA087A">
        <w:trPr>
          <w:trHeight w:val="428"/>
        </w:trPr>
        <w:tc>
          <w:tcPr>
            <w:tcW w:w="1559" w:type="dxa"/>
            <w:shd w:val="clear" w:color="auto" w:fill="FFFFFF" w:themeFill="background1"/>
          </w:tcPr>
          <w:p w14:paraId="1A9DD9A0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6237" w:type="dxa"/>
          </w:tcPr>
          <w:p w14:paraId="34B299FB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Jest gotów samodzielnie i rzetelnie wykonywać zawód zgodnie z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zasadami etyki, w tym przestrzegać wartości i powinności moralnych w opiece nad pacjentem;</w:t>
            </w:r>
          </w:p>
        </w:tc>
        <w:tc>
          <w:tcPr>
            <w:tcW w:w="1559" w:type="dxa"/>
            <w:gridSpan w:val="2"/>
          </w:tcPr>
          <w:p w14:paraId="42C9F745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87168" w:rsidRPr="00681FEB" w14:paraId="6EAB1979" w14:textId="77777777" w:rsidTr="00DA087A">
        <w:trPr>
          <w:trHeight w:val="200"/>
        </w:trPr>
        <w:tc>
          <w:tcPr>
            <w:tcW w:w="1559" w:type="dxa"/>
            <w:shd w:val="clear" w:color="auto" w:fill="FFFFFF" w:themeFill="background1"/>
          </w:tcPr>
          <w:p w14:paraId="35A1D7DF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P_K04</w:t>
            </w:r>
          </w:p>
        </w:tc>
        <w:tc>
          <w:tcPr>
            <w:tcW w:w="6237" w:type="dxa"/>
          </w:tcPr>
          <w:p w14:paraId="1CE35F8E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Jest gotów ponosić odpowiedzialność za wykonywane czynności zawodowe;</w:t>
            </w:r>
          </w:p>
        </w:tc>
        <w:tc>
          <w:tcPr>
            <w:tcW w:w="1559" w:type="dxa"/>
            <w:gridSpan w:val="2"/>
          </w:tcPr>
          <w:p w14:paraId="59D58062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87168" w:rsidRPr="00681FEB" w14:paraId="53D78411" w14:textId="77777777" w:rsidTr="00DA087A">
        <w:trPr>
          <w:trHeight w:val="214"/>
        </w:trPr>
        <w:tc>
          <w:tcPr>
            <w:tcW w:w="1559" w:type="dxa"/>
            <w:shd w:val="clear" w:color="auto" w:fill="FFFFFF" w:themeFill="background1"/>
          </w:tcPr>
          <w:p w14:paraId="34FD2A0C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6237" w:type="dxa"/>
            <w:shd w:val="clear" w:color="auto" w:fill="FFFFFF" w:themeFill="background1"/>
          </w:tcPr>
          <w:p w14:paraId="6F42E832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Jest gotów do zasięgania opinii ekspertów w przypadku trudności z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samodzielnym rozwiązaniem problemu;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14:paraId="74D2BE32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87168" w:rsidRPr="00681FEB" w14:paraId="3D12242B" w14:textId="77777777" w:rsidTr="00DA087A">
        <w:trPr>
          <w:trHeight w:val="200"/>
        </w:trPr>
        <w:tc>
          <w:tcPr>
            <w:tcW w:w="1559" w:type="dxa"/>
            <w:shd w:val="clear" w:color="auto" w:fill="FFFFFF" w:themeFill="background1"/>
          </w:tcPr>
          <w:p w14:paraId="0DF25C6A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P_K06</w:t>
            </w:r>
          </w:p>
        </w:tc>
        <w:tc>
          <w:tcPr>
            <w:tcW w:w="6237" w:type="dxa"/>
          </w:tcPr>
          <w:p w14:paraId="25D018FD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Jest gotów do przewidywania i uwzględniania czynników wpływających na reakcje własne i pacjenta;</w:t>
            </w:r>
          </w:p>
        </w:tc>
        <w:tc>
          <w:tcPr>
            <w:tcW w:w="1559" w:type="dxa"/>
            <w:gridSpan w:val="2"/>
          </w:tcPr>
          <w:p w14:paraId="3B5B6A84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87168" w:rsidRPr="00681FEB" w14:paraId="50942904" w14:textId="77777777" w:rsidTr="00DA087A">
        <w:trPr>
          <w:trHeight w:val="428"/>
        </w:trPr>
        <w:tc>
          <w:tcPr>
            <w:tcW w:w="1559" w:type="dxa"/>
            <w:shd w:val="clear" w:color="auto" w:fill="FFFFFF" w:themeFill="background1"/>
          </w:tcPr>
          <w:p w14:paraId="7C0253C5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P_K07</w:t>
            </w:r>
          </w:p>
        </w:tc>
        <w:tc>
          <w:tcPr>
            <w:tcW w:w="6237" w:type="dxa"/>
          </w:tcPr>
          <w:p w14:paraId="005497B8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Jest gotów na dostrzeganie i rozpoznawanie własnych ograniczeń w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zakresie wiedzy, umiejętności i kompetencji społecznych oraz dokonywanie samooceny deficytów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Pr="00681FEB">
              <w:rPr>
                <w:rFonts w:eastAsia="Calibri"/>
                <w:sz w:val="22"/>
                <w:lang w:eastAsia="en-US"/>
              </w:rPr>
              <w:t>i potrzeb edukacyjnych;</w:t>
            </w:r>
          </w:p>
        </w:tc>
        <w:tc>
          <w:tcPr>
            <w:tcW w:w="1559" w:type="dxa"/>
            <w:gridSpan w:val="2"/>
          </w:tcPr>
          <w:p w14:paraId="484D17BA" w14:textId="77777777" w:rsidR="00887168" w:rsidRPr="00681FEB" w:rsidRDefault="00887168" w:rsidP="00DA087A">
            <w:pPr>
              <w:shd w:val="clear" w:color="auto" w:fill="FFFFFF" w:themeFill="background1"/>
              <w:spacing w:after="0" w:line="276" w:lineRule="auto"/>
              <w:ind w:left="0" w:righ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87168" w:rsidRPr="00681FEB" w14:paraId="17583C6C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shd w:val="clear" w:color="auto" w:fill="D9D9D9"/>
            <w:vAlign w:val="center"/>
          </w:tcPr>
          <w:p w14:paraId="5EF65CA3" w14:textId="77777777" w:rsidR="00887168" w:rsidRPr="00681FEB" w:rsidRDefault="00887168" w:rsidP="00DA087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21. Formy i tematy zajęć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C4CBF6B" w14:textId="77777777" w:rsidR="00887168" w:rsidRPr="00681FEB" w:rsidRDefault="00887168" w:rsidP="00DA087A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Liczba godzin</w:t>
            </w:r>
          </w:p>
        </w:tc>
      </w:tr>
      <w:tr w:rsidR="00887168" w:rsidRPr="00681FEB" w14:paraId="2567EF04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2F12B8D4" w14:textId="77777777" w:rsidR="00887168" w:rsidRPr="00681FEB" w:rsidRDefault="00887168" w:rsidP="00DA087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21.1. Wykłady</w:t>
            </w:r>
          </w:p>
        </w:tc>
        <w:tc>
          <w:tcPr>
            <w:tcW w:w="992" w:type="dxa"/>
            <w:vAlign w:val="center"/>
          </w:tcPr>
          <w:p w14:paraId="7C495C54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65</w:t>
            </w:r>
          </w:p>
        </w:tc>
      </w:tr>
      <w:tr w:rsidR="00887168" w:rsidRPr="00681FEB" w14:paraId="4D96A3DE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1F492088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Uwarunkowania rozwoju pielęgniarstwa z perspektywy czasu (przeszłość, teraźniejszość, przyszłość) na tle transformacji opieki (okres przednowoczesny, okres nowoczesny).</w:t>
            </w:r>
          </w:p>
        </w:tc>
        <w:tc>
          <w:tcPr>
            <w:tcW w:w="992" w:type="dxa"/>
            <w:vAlign w:val="center"/>
          </w:tcPr>
          <w:p w14:paraId="5371BE19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6C776397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27194CDF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Integracja pielęgniarstwa z Unią Europejską, rozwój pielęgniarstwa w Polsce, model biologiczny, model humanistyczny, holizm w pielęgniarstwie).</w:t>
            </w:r>
          </w:p>
        </w:tc>
        <w:tc>
          <w:tcPr>
            <w:tcW w:w="992" w:type="dxa"/>
            <w:vAlign w:val="center"/>
          </w:tcPr>
          <w:p w14:paraId="10A6DCF5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7CA0B75B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B3487B9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Pielęgniarstwo i jego istota (istota współczesnego pielęgniarstwa w wymiarze teoretycznym, praktycznym oraz procesu profesjonalizacji. Pielęgniarstwo, jako zawód, profesja, nauka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sztuka. Etyka pielęgniarstwa. Filozofia pielęgniarstwa. Pielęgnowanie oraz określenie w nim miejsca wspierania, pomagania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towarzyszenia.</w:t>
            </w:r>
          </w:p>
        </w:tc>
        <w:tc>
          <w:tcPr>
            <w:tcW w:w="992" w:type="dxa"/>
            <w:vAlign w:val="center"/>
          </w:tcPr>
          <w:p w14:paraId="6947A563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55787C87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CA70995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trike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Istota opieki pielęgniarskiej opartej o założenia teoretyczne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F.Nightingale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V.Henderson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D.Orem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C.Roy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B.Neuman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 i innych teorii pielęgniarstwa.</w:t>
            </w:r>
          </w:p>
        </w:tc>
        <w:tc>
          <w:tcPr>
            <w:tcW w:w="992" w:type="dxa"/>
            <w:vAlign w:val="center"/>
          </w:tcPr>
          <w:p w14:paraId="6F2765C7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27C3B602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0A4E1CFD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Proces pielęgnowania (istota, etapy, zasady stosowania). Klasyfikacje diagnoz pielęgniarskich.</w:t>
            </w:r>
          </w:p>
        </w:tc>
        <w:tc>
          <w:tcPr>
            <w:tcW w:w="992" w:type="dxa"/>
            <w:vAlign w:val="center"/>
          </w:tcPr>
          <w:p w14:paraId="71BAD67F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3CF330FD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1A2A258C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proofErr w:type="spellStart"/>
            <w:r w:rsidRPr="00681FEB">
              <w:rPr>
                <w:rFonts w:eastAsia="Calibri"/>
                <w:sz w:val="22"/>
                <w:lang w:eastAsia="en-US"/>
              </w:rPr>
              <w:lastRenderedPageBreak/>
              <w:t>Primary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nursing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 (istota, odrębności) oraz wpływ pielęgnowania tradycyjnego na funkcjonowanie praktyki pielęgniarskiej (cechy charakterystyczne systemu, rola i zadania pielęgniarki w zespole wielodyscyplinarnym, zalety systemu). Udział pielęgniarki w zespole interdyscyplinarnym w procesie promowania zdrowia, profilaktyki, diagnozowania, leczenia i rehabilitacji.</w:t>
            </w:r>
          </w:p>
        </w:tc>
        <w:tc>
          <w:tcPr>
            <w:tcW w:w="992" w:type="dxa"/>
            <w:vAlign w:val="center"/>
          </w:tcPr>
          <w:p w14:paraId="5DEF35E3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7705B7F9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58AB267C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Zakres działań pielęgniarki w zależności od zaburzeń stanu pacjenta w tym: długotrwałe unieruchomienie, z bólem, gorączką, zaburzeniami snu. Odleżyny, odparzenia – zapobieganie, postępowanie pielęgniarki w przypadku ich wystąpienia. Obserwowanie pacjenta ze zmianami na skórze. Rola pielęgniarki.</w:t>
            </w:r>
          </w:p>
        </w:tc>
        <w:tc>
          <w:tcPr>
            <w:tcW w:w="992" w:type="dxa"/>
            <w:vAlign w:val="center"/>
          </w:tcPr>
          <w:p w14:paraId="38F05550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2644A48D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16FCA76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Zakażenia szpitalne, źródła i rezerwuar drobnoustrojów w środowisku szpitalnym, zapobieganie i zwalczanie zakażeń szpitalnych, w tym mikroflory środowiska szpitalnego. Pojęcie aseptyki, antyseptyki, dezynfekcji, sterylizacji, kontaminacji, dekontaminacji,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eradykacji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>. Metody dezynfekcji i sterylizacji.</w:t>
            </w:r>
          </w:p>
          <w:p w14:paraId="28B6E636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Istota, cel, wskazania i przeciwwskazania, niebezpieczeństwa, obowiązujące zasady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 xml:space="preserve">struktura wykonywania podstawowych czynności pielęgniarskich (zabiegi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dorektalne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przeciwzapalne).</w:t>
            </w:r>
          </w:p>
        </w:tc>
        <w:tc>
          <w:tcPr>
            <w:tcW w:w="992" w:type="dxa"/>
            <w:vAlign w:val="center"/>
          </w:tcPr>
          <w:p w14:paraId="0BAA7B30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887168" w:rsidRPr="00681FEB" w14:paraId="671E7C2F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2696CF8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Podstawowe zagadnienia z zakresu opieki nad zdrowiem jednostki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 xml:space="preserve">społeczeństwa (potrzeby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bio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>-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psycho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>-społeczne człowieka dorosłego zdrowego i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chorego hospitalizowanego, zadania pielęgniarki w opiece nad pacjentem zdrowym, zagrożonym chorobą, chorym i o niepomyślnym rokowaniu, rola pacjenta w procesie realizacji opieki zdrowotnej).</w:t>
            </w:r>
          </w:p>
        </w:tc>
        <w:tc>
          <w:tcPr>
            <w:tcW w:w="992" w:type="dxa"/>
            <w:vAlign w:val="center"/>
          </w:tcPr>
          <w:p w14:paraId="11864555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2DCD7A88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178EFAA8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Charakterystyka wybranych warunków pracy pielęgniarki w wybranych zakładach służby zdrowia (szpital, Dom Pomocy Społecznej, zakłady </w:t>
            </w:r>
            <w:proofErr w:type="spellStart"/>
            <w:r w:rsidRPr="00681FEB">
              <w:rPr>
                <w:rFonts w:eastAsia="Calibri"/>
                <w:sz w:val="22"/>
                <w:lang w:eastAsia="en-US"/>
              </w:rPr>
              <w:t>pielęgnacyjno</w:t>
            </w:r>
            <w:proofErr w:type="spellEnd"/>
            <w:r w:rsidRPr="00681FEB">
              <w:rPr>
                <w:rFonts w:eastAsia="Calibri"/>
                <w:sz w:val="22"/>
                <w:lang w:eastAsia="en-US"/>
              </w:rPr>
              <w:t xml:space="preserve"> – opiekuńcze, poradnie itp.)</w:t>
            </w:r>
          </w:p>
          <w:p w14:paraId="6332C1DE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Wprowadzenie w środowisko szpitalne (szpital dawniej i dziś, przyjęcie chorego do szpitala, przebieg hospitalizacji, rola i funkcje zawodowe pielęgniarki, rola pacjenta w procesie realizacji opieki zdrowotnej).</w:t>
            </w:r>
          </w:p>
        </w:tc>
        <w:tc>
          <w:tcPr>
            <w:tcW w:w="992" w:type="dxa"/>
            <w:vAlign w:val="center"/>
          </w:tcPr>
          <w:p w14:paraId="2D443C63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3EA2432D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EE281B5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Pacjent podmiotem profesjonalnej opieki pielęgniarskiej. Prawa pacjenta. Bezpieczeństwo pacjenta w procesie terapeutycznym.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296CF7A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6720BCCF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71F7F69A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Rehabilitacja lecznicza – udział pielęgniarki (ćwiczenia czynne i bierne, ćwiczenia oddechowe, pionizacja pacjenta i nauka chodzenia, ćwiczenia mobilizujące układ krążenia, ćwiczenia samoobsługi, elementy masażu leczniczego).</w:t>
            </w:r>
          </w:p>
        </w:tc>
        <w:tc>
          <w:tcPr>
            <w:tcW w:w="992" w:type="dxa"/>
            <w:vAlign w:val="center"/>
          </w:tcPr>
          <w:p w14:paraId="50BC694E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3903D475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6DF84B7B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Udział pielęgniarki w badaniach radiologicznych, komputerowych, ultrasonograficznych, endoskopowych.</w:t>
            </w:r>
          </w:p>
        </w:tc>
        <w:tc>
          <w:tcPr>
            <w:tcW w:w="992" w:type="dxa"/>
            <w:vAlign w:val="center"/>
          </w:tcPr>
          <w:p w14:paraId="6974984E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2EC69FF5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62FA6A76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shd w:val="clear" w:color="auto" w:fill="FFFFFF"/>
                <w:lang w:eastAsia="en-US"/>
              </w:rPr>
              <w:t>Udział pielęgniarki w działaniach leczniczych.  Wybrane metody leczenia. Zasady realizacji zleceń lekarskich przez pielęgniarkę.</w:t>
            </w:r>
          </w:p>
        </w:tc>
        <w:tc>
          <w:tcPr>
            <w:tcW w:w="992" w:type="dxa"/>
            <w:vAlign w:val="center"/>
          </w:tcPr>
          <w:p w14:paraId="3BD32887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581DB454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14F33679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Udział pielęgniarki w ustaleniu rozpoznania. Obserwowanie pacjenta z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zaburzeniami termoregulacji. Postępowanie pielęgniarskie w wybranych zaburzeniach funkcji termoregulacji.</w:t>
            </w:r>
          </w:p>
        </w:tc>
        <w:tc>
          <w:tcPr>
            <w:tcW w:w="992" w:type="dxa"/>
            <w:vAlign w:val="center"/>
          </w:tcPr>
          <w:p w14:paraId="517D89D6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6C6CC0A5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069BCF57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Udział pielęgniarki w ustalaniu rozpoznania. Obserwowanie chorego z objawami ze strony układu krążenia i oddechowego. Postępowanie pielęgniarki.</w:t>
            </w:r>
          </w:p>
        </w:tc>
        <w:tc>
          <w:tcPr>
            <w:tcW w:w="992" w:type="dxa"/>
            <w:vAlign w:val="center"/>
          </w:tcPr>
          <w:p w14:paraId="226DE166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69ABBE63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23277BCB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Udział pielęgniarki w ustaleniu rozpoznania. Obserwowanie chorego z objawami ze strony układu pokarmowego. Postępowanie pielęgniarki.</w:t>
            </w:r>
          </w:p>
        </w:tc>
        <w:tc>
          <w:tcPr>
            <w:tcW w:w="992" w:type="dxa"/>
            <w:vAlign w:val="center"/>
          </w:tcPr>
          <w:p w14:paraId="3CC4EC58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102BCCB9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7CB3D4AC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Udział pielęgniarki w ustalaniu rozpoznania. Obserwowanie chorego z objawami ze strony układu moczowego. Postępowanie pielęgniarki.</w:t>
            </w:r>
          </w:p>
        </w:tc>
        <w:tc>
          <w:tcPr>
            <w:tcW w:w="992" w:type="dxa"/>
            <w:vAlign w:val="center"/>
          </w:tcPr>
          <w:p w14:paraId="19F2BC3A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346EDAA7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7B598BE7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Udział pielęgniarki w ustalaniu rozpoznania. Obserwowanie chorego z objawami ze strony układu nerwowego. Postępowanie pielęgniarki.</w:t>
            </w:r>
          </w:p>
        </w:tc>
        <w:tc>
          <w:tcPr>
            <w:tcW w:w="992" w:type="dxa"/>
            <w:vAlign w:val="center"/>
          </w:tcPr>
          <w:p w14:paraId="35590DB0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520B9032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1BC6F79C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Udział pielęgniarki w ustaleniu rozpoznania. Pielęgnowanie pacjentów </w:t>
            </w:r>
            <w:r w:rsidRPr="00681FEB">
              <w:rPr>
                <w:rFonts w:eastAsia="Calibri"/>
                <w:sz w:val="22"/>
                <w:lang w:eastAsia="en-US"/>
              </w:rPr>
              <w:br/>
              <w:t>w wybranych zaburzeniach sfery psychicznej. Prawne aspekty ochrony zdrowia psychicznego.</w:t>
            </w:r>
          </w:p>
        </w:tc>
        <w:tc>
          <w:tcPr>
            <w:tcW w:w="992" w:type="dxa"/>
            <w:vAlign w:val="center"/>
          </w:tcPr>
          <w:p w14:paraId="3B15E554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5533BBF1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20A7AF59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Udział pielęgniarki w ustaleniu rozpoznania. Obserwowanie chorego z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r w:rsidRPr="00681FEB">
              <w:rPr>
                <w:rFonts w:eastAsia="Calibri"/>
                <w:sz w:val="22"/>
                <w:lang w:eastAsia="en-US"/>
              </w:rPr>
              <w:t>zaburzeniami narządów zmysłu – wzrok, słuch.  Postępowanie pielęgniarki (pacjent niewidomy, głuchy).</w:t>
            </w:r>
          </w:p>
        </w:tc>
        <w:tc>
          <w:tcPr>
            <w:tcW w:w="992" w:type="dxa"/>
            <w:vAlign w:val="center"/>
          </w:tcPr>
          <w:p w14:paraId="5BFEB35C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87168" w:rsidRPr="00681FEB" w14:paraId="60C6D6C3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CBDFF7E" w14:textId="77777777" w:rsidR="00887168" w:rsidRPr="00681FEB" w:rsidRDefault="00887168" w:rsidP="00DA087A">
            <w:pPr>
              <w:spacing w:after="0" w:line="276" w:lineRule="auto"/>
              <w:ind w:left="57" w:right="0" w:firstLine="0"/>
              <w:contextualSpacing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21.2. Ćwiczenia</w:t>
            </w:r>
          </w:p>
        </w:tc>
        <w:tc>
          <w:tcPr>
            <w:tcW w:w="992" w:type="dxa"/>
            <w:vAlign w:val="center"/>
          </w:tcPr>
          <w:p w14:paraId="5FFF50AD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140</w:t>
            </w:r>
          </w:p>
        </w:tc>
      </w:tr>
      <w:tr w:rsidR="00887168" w:rsidRPr="00681FEB" w14:paraId="48253D3D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4729CF7B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1" w:hanging="284"/>
              <w:jc w:val="both"/>
              <w:rPr>
                <w:rFonts w:ascii="Times New Roman" w:hAnsi="Times New Roman"/>
                <w:color w:val="000000"/>
              </w:rPr>
            </w:pPr>
            <w:r w:rsidRPr="00681FEB">
              <w:rPr>
                <w:rFonts w:ascii="Times New Roman" w:hAnsi="Times New Roman"/>
              </w:rPr>
              <w:lastRenderedPageBreak/>
              <w:t>Zajęcia organizacyjne. Rodzaje mycia rąk. Środki dezynfekcyjne. Aseptyka, antyseptyka. Przyjęcie pacjenta w oddział szpitalny. Słanie łóżka pustego oraz z pacjentem. Stwarzanie choremu warunków do snu i wypoczynku. Toaleta i</w:t>
            </w:r>
            <w:r>
              <w:rPr>
                <w:rFonts w:ascii="Times New Roman" w:hAnsi="Times New Roman"/>
              </w:rPr>
              <w:t> </w:t>
            </w:r>
            <w:r w:rsidRPr="00681FEB">
              <w:rPr>
                <w:rFonts w:ascii="Times New Roman" w:hAnsi="Times New Roman"/>
              </w:rPr>
              <w:t>płukanie jamy ustnej i gardła. Golenie pacjenta.</w:t>
            </w:r>
          </w:p>
        </w:tc>
        <w:tc>
          <w:tcPr>
            <w:tcW w:w="992" w:type="dxa"/>
            <w:vAlign w:val="center"/>
          </w:tcPr>
          <w:p w14:paraId="2A0976F4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7231BF96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57AB3BC1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 w:line="259" w:lineRule="auto"/>
              <w:ind w:left="311" w:hanging="284"/>
              <w:jc w:val="both"/>
              <w:rPr>
                <w:rFonts w:ascii="Times New Roman" w:hAnsi="Times New Roman"/>
                <w:color w:val="000000"/>
              </w:rPr>
            </w:pPr>
            <w:r w:rsidRPr="00681FEB">
              <w:rPr>
                <w:rFonts w:ascii="Times New Roman" w:hAnsi="Times New Roman"/>
              </w:rPr>
              <w:t>Zmiana bielizny pościelowej pacjentowi leżącemu. Zmiana bielizny pościelowej u</w:t>
            </w:r>
            <w:r>
              <w:rPr>
                <w:rFonts w:ascii="Times New Roman" w:hAnsi="Times New Roman"/>
              </w:rPr>
              <w:t> </w:t>
            </w:r>
            <w:r w:rsidRPr="00681FEB">
              <w:rPr>
                <w:rFonts w:ascii="Times New Roman" w:hAnsi="Times New Roman"/>
              </w:rPr>
              <w:t xml:space="preserve">pacjenta z dusznością. Zmiana bielizny osobistej. Zmiana </w:t>
            </w:r>
            <w:proofErr w:type="spellStart"/>
            <w:r w:rsidRPr="00681FEB">
              <w:rPr>
                <w:rFonts w:ascii="Times New Roman" w:hAnsi="Times New Roman"/>
              </w:rPr>
              <w:t>pieluchomajtek</w:t>
            </w:r>
            <w:proofErr w:type="spellEnd"/>
            <w:r w:rsidRPr="00681FEB">
              <w:rPr>
                <w:rFonts w:ascii="Times New Roman" w:hAnsi="Times New Roman"/>
              </w:rPr>
              <w:t>. Podawanie basenu i kaczki.</w:t>
            </w:r>
          </w:p>
        </w:tc>
        <w:tc>
          <w:tcPr>
            <w:tcW w:w="992" w:type="dxa"/>
            <w:vAlign w:val="center"/>
          </w:tcPr>
          <w:p w14:paraId="5F2038D9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101C550A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798FC6C3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Toaleta całego ciała w łóżku. Kąpiel pacjenta pod prysznicem. Pielęgnowanie skóry i jej wytworów oraz błon śluzowych z zastosowaniem środków farmakologicznych  i</w:t>
            </w:r>
            <w:r>
              <w:rPr>
                <w:rFonts w:ascii="Times New Roman" w:hAnsi="Times New Roman"/>
              </w:rPr>
              <w:t> </w:t>
            </w:r>
            <w:r w:rsidRPr="00681FEB">
              <w:rPr>
                <w:rFonts w:ascii="Times New Roman" w:hAnsi="Times New Roman"/>
              </w:rPr>
              <w:t>materiałów medycznych, w tym zastosowani kąpieli leczniczych.</w:t>
            </w:r>
          </w:p>
        </w:tc>
        <w:tc>
          <w:tcPr>
            <w:tcW w:w="992" w:type="dxa"/>
            <w:vAlign w:val="center"/>
          </w:tcPr>
          <w:p w14:paraId="1BC92EFD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24B3B9A4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29F70BCB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  <w:b/>
              </w:rPr>
              <w:t>SPRAWDZIAN WIEDZY Z ZAJĘĆ: 1, 2, 3</w:t>
            </w:r>
          </w:p>
          <w:p w14:paraId="058C3634" w14:textId="77777777" w:rsidR="00887168" w:rsidRPr="00681FEB" w:rsidRDefault="00887168" w:rsidP="00DA087A">
            <w:pPr>
              <w:spacing w:after="0" w:line="240" w:lineRule="auto"/>
              <w:ind w:left="311" w:right="0" w:firstLine="0"/>
              <w:rPr>
                <w:sz w:val="22"/>
              </w:rPr>
            </w:pPr>
            <w:r w:rsidRPr="00681FEB">
              <w:rPr>
                <w:sz w:val="22"/>
              </w:rPr>
              <w:t>Techniki przemieszczania pacjenta. Zmiana pozycji ciała z wykorzystaniem różnych technik i metod. Zastosowanie udogodnień. Toaleta p/</w:t>
            </w:r>
            <w:proofErr w:type="spellStart"/>
            <w:r w:rsidRPr="00681FEB">
              <w:rPr>
                <w:sz w:val="22"/>
              </w:rPr>
              <w:t>odleżynowa</w:t>
            </w:r>
            <w:proofErr w:type="spellEnd"/>
            <w:r w:rsidRPr="00681FEB">
              <w:rPr>
                <w:sz w:val="22"/>
              </w:rPr>
              <w:t xml:space="preserve">.  Mycie głowy w misce i rynience. </w:t>
            </w:r>
          </w:p>
        </w:tc>
        <w:tc>
          <w:tcPr>
            <w:tcW w:w="992" w:type="dxa"/>
            <w:vAlign w:val="center"/>
          </w:tcPr>
          <w:p w14:paraId="6F0818FE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581DD7BA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1DE59BAD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 w:line="259" w:lineRule="auto"/>
              <w:ind w:left="311" w:hanging="284"/>
              <w:jc w:val="both"/>
              <w:rPr>
                <w:rFonts w:ascii="Times New Roman" w:hAnsi="Times New Roman"/>
                <w:color w:val="000000"/>
              </w:rPr>
            </w:pPr>
            <w:r w:rsidRPr="00681FEB">
              <w:rPr>
                <w:rFonts w:ascii="Times New Roman" w:hAnsi="Times New Roman"/>
              </w:rPr>
              <w:t xml:space="preserve">Rozkładanie leków. Podawanie leków przez przewód pokarmowy. Przechowywanie i przygotowywanie leków zgodnie z obowiązującymi standardami. </w:t>
            </w:r>
            <w:r w:rsidRPr="00681FEB">
              <w:rPr>
                <w:rFonts w:ascii="Times New Roman" w:hAnsi="Times New Roman"/>
                <w:color w:val="000000"/>
              </w:rPr>
              <w:t>Pomiar CTK, HR, temperatury ciała.</w:t>
            </w:r>
            <w:r w:rsidRPr="00681FEB">
              <w:rPr>
                <w:rFonts w:ascii="Times New Roman" w:hAnsi="Times New Roman"/>
              </w:rPr>
              <w:t xml:space="preserve"> </w:t>
            </w:r>
            <w:r w:rsidRPr="00681FEB">
              <w:rPr>
                <w:rFonts w:ascii="Times New Roman" w:hAnsi="Times New Roman"/>
                <w:color w:val="000000"/>
              </w:rPr>
              <w:t>Dokumentacja medyczna: karta zleceń lekarskich, karta gorączkowa.</w:t>
            </w:r>
          </w:p>
        </w:tc>
        <w:tc>
          <w:tcPr>
            <w:tcW w:w="992" w:type="dxa"/>
            <w:vAlign w:val="center"/>
          </w:tcPr>
          <w:p w14:paraId="0C920030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0B8246CC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0BE9CD72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 w:line="259" w:lineRule="auto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Podawanie leków do oka, ucha, nosa. Płukanie oka i ucha.</w:t>
            </w:r>
          </w:p>
          <w:p w14:paraId="237B3DD9" w14:textId="77777777" w:rsidR="00887168" w:rsidRPr="00681FEB" w:rsidRDefault="00887168" w:rsidP="00DA087A">
            <w:pPr>
              <w:spacing w:after="0" w:line="259" w:lineRule="auto"/>
              <w:ind w:left="311" w:right="0" w:firstLine="0"/>
              <w:rPr>
                <w:sz w:val="22"/>
              </w:rPr>
            </w:pPr>
            <w:r w:rsidRPr="00681FEB">
              <w:rPr>
                <w:sz w:val="22"/>
              </w:rPr>
              <w:t xml:space="preserve">Wykonanie zabiegów doodbytniczych – lewatywa, wlewka doodbytnicza, kroplowy wlew doodbytniczy, sucha rurka do </w:t>
            </w:r>
            <w:proofErr w:type="spellStart"/>
            <w:r w:rsidRPr="00681FEB">
              <w:rPr>
                <w:sz w:val="22"/>
              </w:rPr>
              <w:t>odbytu.Dokumentacja</w:t>
            </w:r>
            <w:proofErr w:type="spellEnd"/>
            <w:r w:rsidRPr="00681FEB">
              <w:rPr>
                <w:sz w:val="22"/>
              </w:rPr>
              <w:t xml:space="preserve"> medyczna.</w:t>
            </w:r>
          </w:p>
        </w:tc>
        <w:tc>
          <w:tcPr>
            <w:tcW w:w="992" w:type="dxa"/>
            <w:vAlign w:val="center"/>
          </w:tcPr>
          <w:p w14:paraId="4A00607C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22414823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1FE2BA1B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 w:line="259" w:lineRule="auto"/>
              <w:ind w:left="311" w:hanging="284"/>
              <w:jc w:val="both"/>
              <w:rPr>
                <w:rFonts w:ascii="Times New Roman" w:hAnsi="Times New Roman"/>
                <w:color w:val="000000"/>
              </w:rPr>
            </w:pPr>
            <w:r w:rsidRPr="00681FEB">
              <w:rPr>
                <w:rFonts w:ascii="Times New Roman" w:hAnsi="Times New Roman"/>
              </w:rPr>
              <w:t>Zabiegi przeciwzapalne (stosowanie ciepła i zimna).</w:t>
            </w:r>
            <w:r w:rsidRPr="00681FEB">
              <w:rPr>
                <w:rFonts w:ascii="Times New Roman" w:hAnsi="Times New Roman"/>
                <w:color w:val="000000"/>
              </w:rPr>
              <w:t>Podawanie leków miejscowo na skórę.</w:t>
            </w:r>
            <w:r w:rsidRPr="00681FEB">
              <w:rPr>
                <w:rFonts w:ascii="Times New Roman" w:hAnsi="Times New Roman"/>
              </w:rPr>
              <w:t xml:space="preserve"> Bandażowanie. </w:t>
            </w:r>
          </w:p>
        </w:tc>
        <w:tc>
          <w:tcPr>
            <w:tcW w:w="992" w:type="dxa"/>
            <w:vAlign w:val="center"/>
          </w:tcPr>
          <w:p w14:paraId="580A67E9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404AD6E4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D792F2C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 w:line="259" w:lineRule="auto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  <w:b/>
              </w:rPr>
              <w:t>SPRAWDZIAN WIEDZY Z ZAJĘĆ: 4, 5, 6, 7</w:t>
            </w:r>
          </w:p>
          <w:p w14:paraId="6D137742" w14:textId="77777777" w:rsidR="00887168" w:rsidRPr="00681FEB" w:rsidRDefault="00887168" w:rsidP="00DA087A">
            <w:pPr>
              <w:spacing w:after="0" w:line="259" w:lineRule="auto"/>
              <w:ind w:left="311" w:right="0" w:hanging="284"/>
              <w:rPr>
                <w:sz w:val="22"/>
              </w:rPr>
            </w:pPr>
            <w:r w:rsidRPr="00681FEB">
              <w:rPr>
                <w:sz w:val="22"/>
              </w:rPr>
              <w:t>Pobieranie leków z ampułki/fiolki. Obliczanie dawek leków.</w:t>
            </w:r>
          </w:p>
          <w:p w14:paraId="1ED31BBC" w14:textId="77777777" w:rsidR="00887168" w:rsidRPr="00681FEB" w:rsidRDefault="00887168" w:rsidP="00DA087A">
            <w:pPr>
              <w:spacing w:after="0" w:line="259" w:lineRule="auto"/>
              <w:ind w:left="311" w:right="0" w:hanging="284"/>
              <w:rPr>
                <w:sz w:val="22"/>
              </w:rPr>
            </w:pPr>
            <w:r w:rsidRPr="00681FEB">
              <w:rPr>
                <w:sz w:val="22"/>
              </w:rPr>
              <w:t>Wstrzyknięcia śródskórne. Dokumentacja medyczna.</w:t>
            </w:r>
          </w:p>
        </w:tc>
        <w:tc>
          <w:tcPr>
            <w:tcW w:w="992" w:type="dxa"/>
            <w:vAlign w:val="center"/>
          </w:tcPr>
          <w:p w14:paraId="23DBBF69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3D582F8A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1222C811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Insulinoterapia. Wykonywanie testów diagnostycznych – testy paskowe. Obliczanie dawek leków. Wstrzyknięcia podskórne.</w:t>
            </w:r>
          </w:p>
          <w:p w14:paraId="5B61E27B" w14:textId="77777777" w:rsidR="00887168" w:rsidRPr="00681FEB" w:rsidRDefault="00887168" w:rsidP="00DA087A">
            <w:pPr>
              <w:spacing w:after="0" w:line="240" w:lineRule="auto"/>
              <w:ind w:left="311" w:right="0" w:hanging="284"/>
              <w:rPr>
                <w:sz w:val="22"/>
              </w:rPr>
            </w:pPr>
            <w:r w:rsidRPr="00681FEB">
              <w:rPr>
                <w:sz w:val="22"/>
              </w:rPr>
              <w:t>Dokumentacja medyczna: karta zleceń lekarskich, karta  cukrzycowa.</w:t>
            </w:r>
          </w:p>
        </w:tc>
        <w:tc>
          <w:tcPr>
            <w:tcW w:w="992" w:type="dxa"/>
            <w:vAlign w:val="center"/>
          </w:tcPr>
          <w:p w14:paraId="553A6C43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34100637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shd w:val="clear" w:color="auto" w:fill="FFFFFF"/>
            <w:vAlign w:val="center"/>
          </w:tcPr>
          <w:p w14:paraId="7B249BDE" w14:textId="77777777" w:rsidR="00887168" w:rsidRPr="00681FEB" w:rsidRDefault="00887168" w:rsidP="00887168">
            <w:pPr>
              <w:pStyle w:val="Akapitzlist"/>
              <w:numPr>
                <w:ilvl w:val="0"/>
                <w:numId w:val="29"/>
              </w:numPr>
              <w:spacing w:after="0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  Doskonalenie zdobytych umiejętności.  Zaliczenie semestru.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67C9294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4347EF31" w14:textId="77777777" w:rsidTr="00DA087A">
        <w:tblPrEx>
          <w:tblLook w:val="04A0" w:firstRow="1" w:lastRow="0" w:firstColumn="1" w:lastColumn="0" w:noHBand="0" w:noVBand="1"/>
        </w:tblPrEx>
        <w:tc>
          <w:tcPr>
            <w:tcW w:w="9355" w:type="dxa"/>
            <w:gridSpan w:val="4"/>
            <w:shd w:val="clear" w:color="auto" w:fill="FFFFFF"/>
            <w:vAlign w:val="center"/>
          </w:tcPr>
          <w:p w14:paraId="65CB4CA3" w14:textId="77777777" w:rsidR="00887168" w:rsidRPr="00681FEB" w:rsidRDefault="00887168" w:rsidP="00DA087A">
            <w:pPr>
              <w:spacing w:after="0" w:line="240" w:lineRule="auto"/>
              <w:ind w:left="311" w:right="0" w:hanging="284"/>
              <w:rPr>
                <w:rFonts w:eastAsia="Calibri"/>
                <w:b/>
                <w:sz w:val="22"/>
                <w:lang w:eastAsia="en-US"/>
              </w:rPr>
            </w:pPr>
            <w:r w:rsidRPr="00681FEB">
              <w:rPr>
                <w:b/>
                <w:sz w:val="22"/>
              </w:rPr>
              <w:t>II SEMESTR</w:t>
            </w:r>
          </w:p>
        </w:tc>
      </w:tr>
      <w:tr w:rsidR="00887168" w:rsidRPr="00681FEB" w14:paraId="32CC5BB9" w14:textId="77777777" w:rsidTr="00DA087A">
        <w:tblPrEx>
          <w:tblLook w:val="04A0" w:firstRow="1" w:lastRow="0" w:firstColumn="1" w:lastColumn="0" w:noHBand="0" w:noVBand="1"/>
        </w:tblPrEx>
        <w:trPr>
          <w:trHeight w:val="174"/>
        </w:trPr>
        <w:tc>
          <w:tcPr>
            <w:tcW w:w="8363" w:type="dxa"/>
            <w:gridSpan w:val="3"/>
            <w:shd w:val="clear" w:color="auto" w:fill="FFFFFF"/>
            <w:vAlign w:val="center"/>
          </w:tcPr>
          <w:p w14:paraId="39B00CCF" w14:textId="77777777" w:rsidR="00887168" w:rsidRPr="00681FEB" w:rsidRDefault="00887168" w:rsidP="00887168">
            <w:pPr>
              <w:pStyle w:val="Akapitzlist"/>
              <w:numPr>
                <w:ilvl w:val="0"/>
                <w:numId w:val="30"/>
              </w:numPr>
              <w:spacing w:after="0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Pobieranie krwi do badań laboratoryjnych. Obliczanie dawek leków.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1E82B28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27BB2DA3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shd w:val="clear" w:color="auto" w:fill="FFFFFF"/>
            <w:vAlign w:val="center"/>
          </w:tcPr>
          <w:p w14:paraId="64E798E7" w14:textId="77777777" w:rsidR="00887168" w:rsidRPr="00681FEB" w:rsidRDefault="00887168" w:rsidP="00887168">
            <w:pPr>
              <w:pStyle w:val="Akapitzlist"/>
              <w:numPr>
                <w:ilvl w:val="0"/>
                <w:numId w:val="30"/>
              </w:numPr>
              <w:spacing w:after="0"/>
              <w:ind w:left="311" w:hanging="284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681FEB">
              <w:rPr>
                <w:rFonts w:ascii="Times New Roman" w:hAnsi="Times New Roman"/>
                <w:kern w:val="2"/>
                <w:lang w:eastAsia="hi-IN" w:bidi="hi-IN"/>
              </w:rPr>
              <w:t xml:space="preserve">Wstrzyknięcia domięśniowe. Asystowanie do pobierania materiału do badań laboratoryjnych. Zakładanie ŚOI. Dawki leków.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3E1C7D0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1239E788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shd w:val="clear" w:color="auto" w:fill="FFFFFF"/>
            <w:vAlign w:val="center"/>
          </w:tcPr>
          <w:p w14:paraId="52D28D19" w14:textId="77777777" w:rsidR="00887168" w:rsidRPr="00681FEB" w:rsidRDefault="00887168" w:rsidP="00887168">
            <w:pPr>
              <w:pStyle w:val="Akapitzlist"/>
              <w:numPr>
                <w:ilvl w:val="0"/>
                <w:numId w:val="30"/>
              </w:numPr>
              <w:spacing w:after="0"/>
              <w:ind w:left="311" w:hanging="284"/>
              <w:jc w:val="both"/>
              <w:rPr>
                <w:rFonts w:ascii="Times New Roman" w:hAnsi="Times New Roman"/>
                <w:kern w:val="2"/>
                <w:lang w:eastAsia="hi-IN" w:bidi="hi-IN"/>
              </w:rPr>
            </w:pPr>
            <w:r w:rsidRPr="00681FEB">
              <w:rPr>
                <w:rFonts w:ascii="Times New Roman" w:hAnsi="Times New Roman"/>
              </w:rPr>
              <w:t>Cewnikowanie pęcherza moczowego. Pobieranie moczu na badania bakteriologiczne. Bilans płynów. Płukanie pęcherza moczowego. Obliczanie dawek leków.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27BCB79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1034228A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shd w:val="clear" w:color="auto" w:fill="FFFFFF"/>
            <w:vAlign w:val="center"/>
          </w:tcPr>
          <w:p w14:paraId="52740893" w14:textId="77777777" w:rsidR="00887168" w:rsidRPr="006514A6" w:rsidRDefault="00887168" w:rsidP="00887168">
            <w:pPr>
              <w:pStyle w:val="Akapitzlist"/>
              <w:numPr>
                <w:ilvl w:val="0"/>
                <w:numId w:val="30"/>
              </w:numPr>
              <w:spacing w:after="0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  <w:b/>
                <w:bCs/>
              </w:rPr>
              <w:t>SPRAWDZIAN WIEDZY Z ZAJĘĆ 1, 2, 3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4879C3C5" w14:textId="77777777" w:rsidR="00887168" w:rsidRPr="00681FEB" w:rsidRDefault="00887168" w:rsidP="00DA087A">
            <w:pPr>
              <w:pStyle w:val="Akapitzlist"/>
              <w:spacing w:after="0"/>
              <w:ind w:left="311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Cewnikowanie pęcherza moczowego. Zakładanie krótkiej kani uli dożylnej.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584AA4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4DF64075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B1DBB03" w14:textId="77777777" w:rsidR="00887168" w:rsidRPr="00681FEB" w:rsidRDefault="00887168" w:rsidP="00887168">
            <w:pPr>
              <w:pStyle w:val="Akapitzlist"/>
              <w:numPr>
                <w:ilvl w:val="0"/>
                <w:numId w:val="30"/>
              </w:numPr>
              <w:spacing w:after="0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Zakładanie Krótkiej kaniuli dożylnej. Wkłucia pośrednie typu </w:t>
            </w:r>
            <w:proofErr w:type="spellStart"/>
            <w:r w:rsidRPr="00681FEB">
              <w:rPr>
                <w:rFonts w:ascii="Times New Roman" w:hAnsi="Times New Roman"/>
              </w:rPr>
              <w:t>midline</w:t>
            </w:r>
            <w:proofErr w:type="spellEnd"/>
            <w:r w:rsidRPr="00681FEB">
              <w:rPr>
                <w:rFonts w:ascii="Times New Roman" w:hAnsi="Times New Roman"/>
              </w:rPr>
              <w:t>.</w:t>
            </w:r>
          </w:p>
          <w:p w14:paraId="7E9C3961" w14:textId="77777777" w:rsidR="00887168" w:rsidRPr="00681FEB" w:rsidRDefault="00887168" w:rsidP="00DA087A">
            <w:pPr>
              <w:spacing w:after="0" w:line="276" w:lineRule="auto"/>
              <w:ind w:left="311" w:right="0" w:hanging="284"/>
              <w:contextualSpacing/>
              <w:rPr>
                <w:rFonts w:eastAsia="Calibri"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 xml:space="preserve">Zaliczenie założenia kaniuli dożylnej. Kroplowy wlew dożylny. Ocena i pielęgnacja wkłuć centralnych, w tym portu naczyniowego. </w:t>
            </w:r>
          </w:p>
        </w:tc>
        <w:tc>
          <w:tcPr>
            <w:tcW w:w="992" w:type="dxa"/>
            <w:vAlign w:val="center"/>
          </w:tcPr>
          <w:p w14:paraId="4A522F88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6BAD9D1B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shd w:val="clear" w:color="auto" w:fill="FFFFFF"/>
            <w:vAlign w:val="center"/>
          </w:tcPr>
          <w:p w14:paraId="7B13B05A" w14:textId="77777777" w:rsidR="00887168" w:rsidRPr="00681FEB" w:rsidRDefault="00887168" w:rsidP="00887168">
            <w:pPr>
              <w:pStyle w:val="Akapitzlist"/>
              <w:numPr>
                <w:ilvl w:val="0"/>
                <w:numId w:val="30"/>
              </w:numPr>
              <w:spacing w:after="0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Zakładanie Krótkiej kaniuli dożylnej. Wkłucia pośrednie typu </w:t>
            </w:r>
            <w:proofErr w:type="spellStart"/>
            <w:r w:rsidRPr="00681FEB">
              <w:rPr>
                <w:rFonts w:ascii="Times New Roman" w:hAnsi="Times New Roman"/>
              </w:rPr>
              <w:t>midline</w:t>
            </w:r>
            <w:proofErr w:type="spellEnd"/>
            <w:r w:rsidRPr="00681FEB">
              <w:rPr>
                <w:rFonts w:ascii="Times New Roman" w:hAnsi="Times New Roman"/>
              </w:rPr>
              <w:t>.</w:t>
            </w:r>
          </w:p>
          <w:p w14:paraId="3D616375" w14:textId="77777777" w:rsidR="00887168" w:rsidRPr="00681FEB" w:rsidRDefault="00887168" w:rsidP="00DA087A">
            <w:pPr>
              <w:spacing w:after="0" w:line="276" w:lineRule="auto"/>
              <w:ind w:left="311" w:right="0" w:hanging="284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Zaliczenie założenia kaniuli dożylnej. Kroplowy wlew dożylny. Ocena i pielęgnacja wkłuć centralnych, w tym portu naczyniowego.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C315598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887168" w:rsidRPr="00681FEB" w14:paraId="0B29770A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shd w:val="clear" w:color="auto" w:fill="FFFFFF"/>
            <w:vAlign w:val="center"/>
          </w:tcPr>
          <w:p w14:paraId="7E70FC6E" w14:textId="77777777" w:rsidR="00887168" w:rsidRPr="00681FEB" w:rsidRDefault="00887168" w:rsidP="00887168">
            <w:pPr>
              <w:pStyle w:val="Akapitzlist"/>
              <w:numPr>
                <w:ilvl w:val="0"/>
                <w:numId w:val="30"/>
              </w:numPr>
              <w:spacing w:after="0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Pielęgnacja rany.  Płukanie przetoki jelitowej i rany. Ocena rozwoju odleżyn.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F911041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887168" w:rsidRPr="00681FEB" w14:paraId="496C0B0A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shd w:val="clear" w:color="auto" w:fill="FFFFFF"/>
            <w:vAlign w:val="center"/>
          </w:tcPr>
          <w:p w14:paraId="50C883E9" w14:textId="77777777" w:rsidR="00887168" w:rsidRPr="00681FEB" w:rsidRDefault="00887168" w:rsidP="00887168">
            <w:pPr>
              <w:pStyle w:val="Akapitzlist"/>
              <w:numPr>
                <w:ilvl w:val="0"/>
                <w:numId w:val="30"/>
              </w:numPr>
              <w:spacing w:after="0"/>
              <w:ind w:left="311" w:hanging="284"/>
              <w:jc w:val="both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  <w:b/>
                <w:bCs/>
              </w:rPr>
              <w:t>SPRAWDZIAN WIEDZY Z ZAJĘĆ 5, 6, 7</w:t>
            </w:r>
            <w:r w:rsidRPr="00681FEB">
              <w:rPr>
                <w:rFonts w:ascii="Times New Roman" w:hAnsi="Times New Roman"/>
              </w:rPr>
              <w:t>. Doskonalenie zdobytych umiejętności. Zaliczenie</w:t>
            </w:r>
            <w:r w:rsidRPr="00681FEB">
              <w:rPr>
                <w:rFonts w:ascii="Times New Roman" w:hAnsi="Times New Roman"/>
                <w:kern w:val="2"/>
                <w:lang w:eastAsia="hi-IN" w:bidi="hi-IN"/>
              </w:rPr>
              <w:t xml:space="preserve"> semestru  II. Próba egzaminu metodą OSCE.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797436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887168" w:rsidRPr="00681FEB" w14:paraId="170C82B4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50F06D27" w14:textId="77777777" w:rsidR="00887168" w:rsidRPr="00681FEB" w:rsidRDefault="00887168" w:rsidP="00DA087A">
            <w:pPr>
              <w:spacing w:after="0" w:line="276" w:lineRule="auto"/>
              <w:ind w:left="57" w:right="0" w:firstLine="0"/>
              <w:contextualSpacing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21.2.1. Symulacja niskiej wierności</w:t>
            </w:r>
          </w:p>
        </w:tc>
        <w:tc>
          <w:tcPr>
            <w:tcW w:w="992" w:type="dxa"/>
            <w:vAlign w:val="center"/>
          </w:tcPr>
          <w:p w14:paraId="329847F0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25</w:t>
            </w:r>
          </w:p>
        </w:tc>
      </w:tr>
      <w:tr w:rsidR="00887168" w:rsidRPr="00681FEB" w14:paraId="3654DB34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55FEF5ED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color w:val="auto"/>
                <w:sz w:val="22"/>
              </w:rPr>
            </w:pPr>
            <w:r w:rsidRPr="00681FEB">
              <w:rPr>
                <w:color w:val="auto"/>
                <w:sz w:val="22"/>
              </w:rPr>
              <w:t>Bandażowanie.  Historia pielęgnowania, karta obserwacji, książka raportów, karta profilaktyki i leczenia odleżyn.</w:t>
            </w:r>
          </w:p>
        </w:tc>
        <w:tc>
          <w:tcPr>
            <w:tcW w:w="992" w:type="dxa"/>
            <w:vAlign w:val="center"/>
          </w:tcPr>
          <w:p w14:paraId="312D6A54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887168" w:rsidRPr="00681FEB" w14:paraId="4D1140B9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706A26B1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color w:val="auto"/>
                <w:sz w:val="22"/>
                <w:lang w:eastAsia="en-US"/>
              </w:rPr>
              <w:t>Założenie zgłębnika do żołądka i usunięcie go, karmienie pacjenta różnymi drogami (doustnie, przez zgłębnik, przetoki odżywcze). Płukanie żołądka.</w:t>
            </w:r>
          </w:p>
        </w:tc>
        <w:tc>
          <w:tcPr>
            <w:tcW w:w="992" w:type="dxa"/>
            <w:vAlign w:val="center"/>
          </w:tcPr>
          <w:p w14:paraId="335B351C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5C43B367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29ECD2F9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color w:val="auto"/>
                <w:sz w:val="22"/>
                <w:lang w:eastAsia="en-US"/>
              </w:rPr>
              <w:t>Pomiar ośrodkowego ciśnienia żylnego. Asystowanie lekarzowi przy badaniach diagnostycznych.</w:t>
            </w:r>
          </w:p>
        </w:tc>
        <w:tc>
          <w:tcPr>
            <w:tcW w:w="992" w:type="dxa"/>
            <w:vAlign w:val="center"/>
          </w:tcPr>
          <w:p w14:paraId="7D666528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4E59E435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2C466AA2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21.2.2. Symulacja wysokiej wierności</w:t>
            </w:r>
          </w:p>
        </w:tc>
        <w:tc>
          <w:tcPr>
            <w:tcW w:w="992" w:type="dxa"/>
            <w:vAlign w:val="center"/>
          </w:tcPr>
          <w:p w14:paraId="24759821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15</w:t>
            </w:r>
          </w:p>
        </w:tc>
      </w:tr>
      <w:tr w:rsidR="00887168" w:rsidRPr="00681FEB" w14:paraId="58DCB92C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6994A443" w14:textId="77777777" w:rsidR="00887168" w:rsidRPr="004514B9" w:rsidRDefault="00887168" w:rsidP="00DA087A">
            <w:pPr>
              <w:ind w:left="27" w:right="175"/>
              <w:rPr>
                <w:kern w:val="2"/>
              </w:rPr>
            </w:pPr>
            <w:r w:rsidRPr="00681FEB">
              <w:lastRenderedPageBreak/>
              <w:t xml:space="preserve">Tlenoterapia. Toaleta górnych dróg oddechowych. </w:t>
            </w:r>
            <w:proofErr w:type="spellStart"/>
            <w:r w:rsidRPr="00681FEB">
              <w:t>Odśluzowanie</w:t>
            </w:r>
            <w:proofErr w:type="spellEnd"/>
            <w:r w:rsidRPr="00681FEB">
              <w:t xml:space="preserve"> z jamy ustnej i</w:t>
            </w:r>
            <w:r>
              <w:t> </w:t>
            </w:r>
            <w:r w:rsidRPr="00681FEB">
              <w:t>rurki intubacyjnej. EKG – przygotowanie pacjenta do badania, wyjaśnienie pacjentowi przebiegu badania. Ustawienia aparatu. Podłączenie pacjenta do aparatu, wykonanie badania. Postępowanie z</w:t>
            </w:r>
            <w:r>
              <w:t> </w:t>
            </w:r>
            <w:r w:rsidRPr="00681FEB">
              <w:t>aparatem po badaniu.</w:t>
            </w:r>
          </w:p>
        </w:tc>
        <w:tc>
          <w:tcPr>
            <w:tcW w:w="992" w:type="dxa"/>
            <w:vAlign w:val="center"/>
          </w:tcPr>
          <w:p w14:paraId="066E8479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887168" w:rsidRPr="00681FEB" w14:paraId="7EA8E6C4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26B8B510" w14:textId="77777777" w:rsidR="00887168" w:rsidRPr="00681FEB" w:rsidRDefault="00887168" w:rsidP="00DA087A">
            <w:pPr>
              <w:spacing w:after="0" w:line="276" w:lineRule="auto"/>
              <w:ind w:left="27" w:right="0" w:firstLine="0"/>
              <w:contextualSpacing/>
              <w:rPr>
                <w:rFonts w:eastAsia="Calibri"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color w:val="auto"/>
                <w:sz w:val="22"/>
                <w:lang w:eastAsia="en-US"/>
              </w:rPr>
              <w:t>Cewnikowanie pęcherza moczowego. Płukanie pęcherza moczowego. Karta bilansu płynów. Założenie kaniuli dożylnej.</w:t>
            </w:r>
          </w:p>
        </w:tc>
        <w:tc>
          <w:tcPr>
            <w:tcW w:w="992" w:type="dxa"/>
            <w:vAlign w:val="center"/>
          </w:tcPr>
          <w:p w14:paraId="1706E5C1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color w:val="auto"/>
                <w:sz w:val="22"/>
                <w:lang w:eastAsia="en-US"/>
              </w:rPr>
              <w:t>10</w:t>
            </w:r>
          </w:p>
        </w:tc>
      </w:tr>
      <w:tr w:rsidR="00887168" w:rsidRPr="00681FEB" w14:paraId="0326C250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tcBorders>
              <w:bottom w:val="single" w:sz="4" w:space="0" w:color="auto"/>
            </w:tcBorders>
            <w:vAlign w:val="center"/>
          </w:tcPr>
          <w:p w14:paraId="30A9DC40" w14:textId="77777777" w:rsidR="00887168" w:rsidRPr="00681FEB" w:rsidRDefault="00887168" w:rsidP="00DA087A">
            <w:pPr>
              <w:spacing w:after="0" w:line="276" w:lineRule="auto"/>
              <w:ind w:left="57" w:right="0" w:firstLine="0"/>
              <w:contextualSpacing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000000" w:themeColor="text1"/>
                <w:sz w:val="22"/>
                <w:lang w:eastAsia="en-US"/>
              </w:rPr>
              <w:t>21.3. Zajęcia praktyczne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F733E37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80</w:t>
            </w:r>
          </w:p>
        </w:tc>
      </w:tr>
      <w:tr w:rsidR="00887168" w:rsidRPr="00681FEB" w14:paraId="2009DE3B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00F93422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Zapewnienie choremu wygody i czystości.</w:t>
            </w:r>
          </w:p>
        </w:tc>
        <w:tc>
          <w:tcPr>
            <w:tcW w:w="992" w:type="dxa"/>
            <w:vAlign w:val="center"/>
          </w:tcPr>
          <w:p w14:paraId="7351B140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640678C9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59F3927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Opieka nad pacjentem długotrwale unieruchomionym.</w:t>
            </w:r>
          </w:p>
        </w:tc>
        <w:tc>
          <w:tcPr>
            <w:tcW w:w="992" w:type="dxa"/>
            <w:vAlign w:val="center"/>
          </w:tcPr>
          <w:p w14:paraId="38605E17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6CF6186B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6754AE74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Pomoc pacjentom w odżywianiu, wydalaniu, poruszaniu się.</w:t>
            </w:r>
          </w:p>
        </w:tc>
        <w:tc>
          <w:tcPr>
            <w:tcW w:w="992" w:type="dxa"/>
            <w:vAlign w:val="center"/>
          </w:tcPr>
          <w:p w14:paraId="36B58683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285BBC98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813AFFE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Wdrażanie zasad pracy metodą procesu pielęgnowania.</w:t>
            </w:r>
          </w:p>
        </w:tc>
        <w:tc>
          <w:tcPr>
            <w:tcW w:w="992" w:type="dxa"/>
            <w:vAlign w:val="center"/>
          </w:tcPr>
          <w:p w14:paraId="66536522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62E6E84B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625ED4A1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Rola pielęgniarki w podczas przyjęcia pacjenta do szpitala. Nawiązanie relacji terapeutycznej.</w:t>
            </w:r>
          </w:p>
        </w:tc>
        <w:tc>
          <w:tcPr>
            <w:tcW w:w="992" w:type="dxa"/>
            <w:vAlign w:val="center"/>
          </w:tcPr>
          <w:p w14:paraId="6B101447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5093A648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4F6A72DE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Udział pielęgniarki w ustaleniu rozpoznania.</w:t>
            </w:r>
          </w:p>
        </w:tc>
        <w:tc>
          <w:tcPr>
            <w:tcW w:w="992" w:type="dxa"/>
            <w:vAlign w:val="center"/>
          </w:tcPr>
          <w:p w14:paraId="41C57E86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611323AC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4B5EFC8F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Udział pielęgniarki w procesie leczenia.</w:t>
            </w:r>
          </w:p>
        </w:tc>
        <w:tc>
          <w:tcPr>
            <w:tcW w:w="992" w:type="dxa"/>
            <w:vAlign w:val="center"/>
          </w:tcPr>
          <w:p w14:paraId="160BE314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789E1BE2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364C5A2C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Rola i zadania pielęgniarki w profilaktyce zakażeń szpitalnych/ zakładowych.</w:t>
            </w:r>
          </w:p>
        </w:tc>
        <w:tc>
          <w:tcPr>
            <w:tcW w:w="992" w:type="dxa"/>
            <w:vAlign w:val="center"/>
          </w:tcPr>
          <w:p w14:paraId="2A2C17E9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81FE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887168" w:rsidRPr="00681FEB" w14:paraId="5EC76F07" w14:textId="77777777" w:rsidTr="00DA087A">
        <w:tblPrEx>
          <w:tblLook w:val="04A0" w:firstRow="1" w:lastRow="0" w:firstColumn="1" w:lastColumn="0" w:noHBand="0" w:noVBand="1"/>
        </w:tblPrEx>
        <w:tc>
          <w:tcPr>
            <w:tcW w:w="8363" w:type="dxa"/>
            <w:gridSpan w:val="3"/>
            <w:vAlign w:val="center"/>
          </w:tcPr>
          <w:p w14:paraId="64A0AFED" w14:textId="77777777" w:rsidR="00887168" w:rsidRPr="00681FEB" w:rsidRDefault="00887168" w:rsidP="00DA087A">
            <w:pPr>
              <w:spacing w:after="0" w:line="276" w:lineRule="auto"/>
              <w:ind w:left="0" w:right="0" w:firstLine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681FEB">
              <w:rPr>
                <w:rFonts w:eastAsia="Calibri"/>
                <w:b/>
                <w:bCs/>
                <w:sz w:val="22"/>
                <w:lang w:eastAsia="en-US"/>
              </w:rPr>
              <w:t xml:space="preserve">21.4. Samokształcenie </w:t>
            </w:r>
          </w:p>
        </w:tc>
        <w:tc>
          <w:tcPr>
            <w:tcW w:w="992" w:type="dxa"/>
            <w:vAlign w:val="center"/>
          </w:tcPr>
          <w:p w14:paraId="0389F6A3" w14:textId="77777777" w:rsidR="00887168" w:rsidRPr="00681FEB" w:rsidRDefault="00887168" w:rsidP="00DA087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sz w:val="22"/>
                <w:lang w:eastAsia="en-US"/>
              </w:rPr>
            </w:pPr>
            <w:r w:rsidRPr="00681FEB">
              <w:rPr>
                <w:rFonts w:eastAsia="Calibri"/>
                <w:b/>
                <w:bCs/>
                <w:sz w:val="22"/>
                <w:lang w:eastAsia="en-US"/>
              </w:rPr>
              <w:t>15</w:t>
            </w:r>
          </w:p>
        </w:tc>
      </w:tr>
      <w:tr w:rsidR="00887168" w:rsidRPr="00681FEB" w14:paraId="7C923FB2" w14:textId="77777777" w:rsidTr="00DA087A">
        <w:tblPrEx>
          <w:tblLook w:val="04A0" w:firstRow="1" w:lastRow="0" w:firstColumn="1" w:lastColumn="0" w:noHBand="0" w:noVBand="1"/>
        </w:tblPrEx>
        <w:tc>
          <w:tcPr>
            <w:tcW w:w="9355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3FB5901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t>22. Literatura</w:t>
            </w:r>
          </w:p>
        </w:tc>
      </w:tr>
      <w:tr w:rsidR="00887168" w:rsidRPr="00681FEB" w14:paraId="3B9DC416" w14:textId="77777777" w:rsidTr="00DA087A">
        <w:tblPrEx>
          <w:tblLook w:val="04A0" w:firstRow="1" w:lastRow="0" w:firstColumn="1" w:lastColumn="0" w:noHBand="0" w:noVBand="1"/>
        </w:tblPrEx>
        <w:tc>
          <w:tcPr>
            <w:tcW w:w="9355" w:type="dxa"/>
            <w:gridSpan w:val="4"/>
            <w:shd w:val="clear" w:color="auto" w:fill="auto"/>
            <w:vAlign w:val="center"/>
          </w:tcPr>
          <w:p w14:paraId="11A282AF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Ciepiela O. Diagnostyka laboratoryjna w pielęgniarstwie i położnictwie. Wydawnictwo Lekarskie PZWL, Warszawa 2021</w:t>
            </w:r>
          </w:p>
          <w:p w14:paraId="227C2029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Ciemierz</w:t>
            </w:r>
            <w:proofErr w:type="spellEnd"/>
            <w:r w:rsidRPr="00681FEB">
              <w:rPr>
                <w:rFonts w:ascii="Times New Roman" w:hAnsi="Times New Roman"/>
              </w:rPr>
              <w:t xml:space="preserve"> R., Gibiński M. Dokumentacja medyczna w praktyce pielęgniarki i położnej. Wydawnictwo Lekarskie PZWL, Warszawa 2021</w:t>
            </w:r>
          </w:p>
          <w:p w14:paraId="0EEA7B4C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Czekirda</w:t>
            </w:r>
            <w:proofErr w:type="spellEnd"/>
            <w:r w:rsidRPr="00681FEB">
              <w:rPr>
                <w:rFonts w:ascii="Times New Roman" w:hAnsi="Times New Roman"/>
              </w:rPr>
              <w:t xml:space="preserve"> M.  Obliczanie dawek leków. Wydawnictwo Lekarskie PZWL, Warszawa 2017</w:t>
            </w:r>
          </w:p>
          <w:p w14:paraId="5488C124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Drozdowska U., Wojtal W. Zgoda i informowanie pacjenta. Biblioteka </w:t>
            </w:r>
            <w:proofErr w:type="spellStart"/>
            <w:r w:rsidRPr="00681FEB">
              <w:rPr>
                <w:rFonts w:ascii="Times New Roman" w:hAnsi="Times New Roman"/>
              </w:rPr>
              <w:t>Esculapa</w:t>
            </w:r>
            <w:proofErr w:type="spellEnd"/>
            <w:r w:rsidRPr="00681FEB">
              <w:rPr>
                <w:rFonts w:ascii="Times New Roman" w:hAnsi="Times New Roman"/>
              </w:rPr>
              <w:t>, Warszawa 2010</w:t>
            </w:r>
          </w:p>
          <w:p w14:paraId="1D665434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Dziechciaż</w:t>
            </w:r>
            <w:proofErr w:type="spellEnd"/>
            <w:r w:rsidRPr="00681FEB">
              <w:rPr>
                <w:rFonts w:ascii="Times New Roman" w:hAnsi="Times New Roman"/>
              </w:rPr>
              <w:t xml:space="preserve"> M. </w:t>
            </w:r>
            <w:r w:rsidRPr="00681FEB">
              <w:rPr>
                <w:rFonts w:ascii="Times New Roman" w:hAnsi="Times New Roman"/>
                <w:color w:val="000000" w:themeColor="text1"/>
              </w:rPr>
              <w:t xml:space="preserve">Podstawowe czynności pielęgnacyjne i zabiegi medyczne – podstawy teoretyczne i katalog </w:t>
            </w:r>
            <w:proofErr w:type="spellStart"/>
            <w:r w:rsidRPr="00681FEB">
              <w:rPr>
                <w:rFonts w:ascii="Times New Roman" w:hAnsi="Times New Roman"/>
                <w:color w:val="000000" w:themeColor="text1"/>
              </w:rPr>
              <w:t>check</w:t>
            </w:r>
            <w:proofErr w:type="spellEnd"/>
            <w:r w:rsidRPr="00681FE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81FEB">
              <w:rPr>
                <w:rFonts w:ascii="Times New Roman" w:hAnsi="Times New Roman"/>
                <w:color w:val="30353B"/>
              </w:rPr>
              <w:t xml:space="preserve">– list. </w:t>
            </w:r>
            <w:r w:rsidRPr="00681FEB">
              <w:rPr>
                <w:rFonts w:ascii="Times New Roman" w:hAnsi="Times New Roman"/>
              </w:rPr>
              <w:t>Wydawnictwo Lekarskie PZWL, Warszawa 2022</w:t>
            </w:r>
          </w:p>
          <w:p w14:paraId="79B9055C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Dzirba</w:t>
            </w:r>
            <w:proofErr w:type="spellEnd"/>
            <w:r w:rsidRPr="00681FEB">
              <w:rPr>
                <w:rFonts w:ascii="Times New Roman" w:hAnsi="Times New Roman"/>
              </w:rPr>
              <w:t xml:space="preserve"> A. Wstrzyknięcia domięśniowe. Wydawnictwo Lekarskie PZWL, Warszawa 2022</w:t>
            </w:r>
          </w:p>
          <w:p w14:paraId="4A0F9CA6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Fuglewicz A., Ponikowski P. EKG łatwo zrozumieć. Wydawnictwo EDRA, Wrocław 2021</w:t>
            </w:r>
          </w:p>
          <w:p w14:paraId="53F95A74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Górajek</w:t>
            </w:r>
            <w:proofErr w:type="spellEnd"/>
            <w:r w:rsidRPr="00681FEB">
              <w:rPr>
                <w:rFonts w:ascii="Times New Roman" w:hAnsi="Times New Roman"/>
              </w:rPr>
              <w:t xml:space="preserve"> – Jóźwik J. Filozofia i teorie pielęgnowania. Wydawnictwo </w:t>
            </w:r>
            <w:proofErr w:type="spellStart"/>
            <w:r w:rsidRPr="00681FEB">
              <w:rPr>
                <w:rFonts w:ascii="Times New Roman" w:hAnsi="Times New Roman"/>
              </w:rPr>
              <w:t>Czelej</w:t>
            </w:r>
            <w:proofErr w:type="spellEnd"/>
            <w:r w:rsidRPr="00681FEB">
              <w:rPr>
                <w:rFonts w:ascii="Times New Roman" w:hAnsi="Times New Roman"/>
              </w:rPr>
              <w:t xml:space="preserve">, Lublin 2007 </w:t>
            </w:r>
          </w:p>
          <w:p w14:paraId="200FFF4A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Górajek</w:t>
            </w:r>
            <w:proofErr w:type="spellEnd"/>
            <w:r w:rsidRPr="00681FEB">
              <w:rPr>
                <w:rFonts w:ascii="Times New Roman" w:hAnsi="Times New Roman"/>
              </w:rPr>
              <w:t xml:space="preserve"> – Jóźwik J. Wprowadzenie do diagnozy pielęgniarskiej. Wydawnictwo Lekarskie PZWL, Warszawa 2018</w:t>
            </w:r>
          </w:p>
          <w:p w14:paraId="20C189FC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Huber A. Kompendium pielęgniarstwa. Wydawnictwo Lekarskie PZWL, Warszawa 2022</w:t>
            </w:r>
          </w:p>
          <w:p w14:paraId="3BD742B1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Jaciubek</w:t>
            </w:r>
            <w:proofErr w:type="spellEnd"/>
            <w:r w:rsidRPr="00681FEB">
              <w:rPr>
                <w:rFonts w:ascii="Times New Roman" w:hAnsi="Times New Roman"/>
              </w:rPr>
              <w:t xml:space="preserve"> M., </w:t>
            </w:r>
            <w:proofErr w:type="spellStart"/>
            <w:r w:rsidRPr="00681FEB">
              <w:rPr>
                <w:rFonts w:ascii="Times New Roman" w:hAnsi="Times New Roman"/>
              </w:rPr>
              <w:t>Krupienicz</w:t>
            </w:r>
            <w:proofErr w:type="spellEnd"/>
            <w:r w:rsidRPr="00681FEB">
              <w:rPr>
                <w:rFonts w:ascii="Times New Roman" w:hAnsi="Times New Roman"/>
              </w:rPr>
              <w:t xml:space="preserve"> A. Podstawowe procedury pielęgniarskie. Wydawnictwo EDRA, Wrocław 2023</w:t>
            </w:r>
          </w:p>
          <w:p w14:paraId="4C265857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Jaciubek</w:t>
            </w:r>
            <w:proofErr w:type="spellEnd"/>
            <w:r w:rsidRPr="00681FEB">
              <w:rPr>
                <w:rFonts w:ascii="Times New Roman" w:hAnsi="Times New Roman"/>
              </w:rPr>
              <w:t xml:space="preserve"> M., </w:t>
            </w:r>
            <w:proofErr w:type="spellStart"/>
            <w:r w:rsidRPr="00681FEB">
              <w:rPr>
                <w:rFonts w:ascii="Times New Roman" w:hAnsi="Times New Roman"/>
              </w:rPr>
              <w:t>Fedak</w:t>
            </w:r>
            <w:proofErr w:type="spellEnd"/>
            <w:r w:rsidRPr="00681FEB">
              <w:rPr>
                <w:rFonts w:ascii="Times New Roman" w:hAnsi="Times New Roman"/>
              </w:rPr>
              <w:t xml:space="preserve"> M. Bandażowanie. Wydawnictwo Lekarskie PZWL, Warszawa 2020</w:t>
            </w:r>
          </w:p>
          <w:p w14:paraId="7617EBDA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Kędziora – Kornatow3ka K., </w:t>
            </w:r>
            <w:proofErr w:type="spellStart"/>
            <w:r w:rsidRPr="00681FEB">
              <w:rPr>
                <w:rFonts w:ascii="Times New Roman" w:hAnsi="Times New Roman"/>
              </w:rPr>
              <w:t>Muszalik</w:t>
            </w:r>
            <w:proofErr w:type="spellEnd"/>
            <w:r w:rsidRPr="00681FEB">
              <w:rPr>
                <w:rFonts w:ascii="Times New Roman" w:hAnsi="Times New Roman"/>
              </w:rPr>
              <w:t xml:space="preserve"> M., Krajewska – Kułak E., Wrońska I. Repetytorium z pielęgniarstwa. Wydawnictwo Lekarskie PZWL, Warszawa 2010</w:t>
            </w:r>
          </w:p>
          <w:p w14:paraId="0EBFF9C4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Klimaszewska K., Baranowska A., Krajewska – Kułak E. Podstawowe czynności pielęgnacyjne i medyczne. Wydawnictwo Lekarskie PZWL, Warszawa 2017</w:t>
            </w:r>
          </w:p>
          <w:p w14:paraId="75DD9982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Kilańska</w:t>
            </w:r>
            <w:proofErr w:type="spellEnd"/>
            <w:r w:rsidRPr="00681FEB">
              <w:rPr>
                <w:rFonts w:ascii="Times New Roman" w:hAnsi="Times New Roman"/>
              </w:rPr>
              <w:t xml:space="preserve"> D. Trzcińska A. Ekspozycja zawodowa w praktyce. Wydawnictwo Lekarskie PZWL, Warszawa 2014</w:t>
            </w:r>
          </w:p>
          <w:p w14:paraId="5157111A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Kilańska</w:t>
            </w:r>
            <w:proofErr w:type="spellEnd"/>
            <w:r w:rsidRPr="00681FEB">
              <w:rPr>
                <w:rFonts w:ascii="Times New Roman" w:hAnsi="Times New Roman"/>
              </w:rPr>
              <w:t xml:space="preserve"> D. Międzynarodowa klasyfikacja praktyki pielęgniarskiej. Wydawnictwo Lekarskie PZWL, Warszawa 2014</w:t>
            </w:r>
          </w:p>
          <w:p w14:paraId="1437FC79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Kilańska</w:t>
            </w:r>
            <w:proofErr w:type="spellEnd"/>
            <w:r w:rsidRPr="00681FEB">
              <w:rPr>
                <w:rFonts w:ascii="Times New Roman" w:hAnsi="Times New Roman"/>
              </w:rPr>
              <w:t xml:space="preserve"> D., Grabowska H. E – zdrowie. Wprowadzenie do informatyki w pielęgniarstwie. Wydawnictwo Lekarskie PZWL, Warszawa 2018</w:t>
            </w:r>
          </w:p>
          <w:p w14:paraId="42DD6242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Kózka M., </w:t>
            </w:r>
            <w:proofErr w:type="spellStart"/>
            <w:r w:rsidRPr="00681FEB">
              <w:rPr>
                <w:rFonts w:ascii="Times New Roman" w:hAnsi="Times New Roman"/>
              </w:rPr>
              <w:t>Płaszewska</w:t>
            </w:r>
            <w:proofErr w:type="spellEnd"/>
            <w:r w:rsidRPr="00681FEB">
              <w:rPr>
                <w:rFonts w:ascii="Times New Roman" w:hAnsi="Times New Roman"/>
              </w:rPr>
              <w:t xml:space="preserve"> – Żywko L. Modele opieki pielęgniarskiej nad chorym dorosłym. Wydawnictwo Lekarskie PZWL, Warszawa 2010</w:t>
            </w:r>
          </w:p>
          <w:p w14:paraId="420F4F93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Kózka M., </w:t>
            </w:r>
            <w:proofErr w:type="spellStart"/>
            <w:r w:rsidRPr="00681FEB">
              <w:rPr>
                <w:rFonts w:ascii="Times New Roman" w:hAnsi="Times New Roman"/>
              </w:rPr>
              <w:t>Płaszewska</w:t>
            </w:r>
            <w:proofErr w:type="spellEnd"/>
            <w:r w:rsidRPr="00681FEB">
              <w:rPr>
                <w:rFonts w:ascii="Times New Roman" w:hAnsi="Times New Roman"/>
              </w:rPr>
              <w:t xml:space="preserve"> – Żywko L. Procedury pielęgniarskie. Wydawnictwo Lekarskie PZWL, Warszawa 2011</w:t>
            </w:r>
          </w:p>
          <w:p w14:paraId="606C8CD2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Krupienicz</w:t>
            </w:r>
            <w:proofErr w:type="spellEnd"/>
            <w:r w:rsidRPr="00681FEB">
              <w:rPr>
                <w:rFonts w:ascii="Times New Roman" w:hAnsi="Times New Roman"/>
              </w:rPr>
              <w:t xml:space="preserve"> A. Podstawy pielęgniarstwa. Repetytorium przedegzaminacyjne. Wydawnictwo EDRA, Wrocław 2022</w:t>
            </w:r>
          </w:p>
          <w:p w14:paraId="3F634D00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lastRenderedPageBreak/>
              <w:t xml:space="preserve">Latos M., Sak – </w:t>
            </w:r>
            <w:proofErr w:type="spellStart"/>
            <w:r w:rsidRPr="00681FEB">
              <w:rPr>
                <w:rFonts w:ascii="Times New Roman" w:hAnsi="Times New Roman"/>
              </w:rPr>
              <w:t>Dankosky</w:t>
            </w:r>
            <w:proofErr w:type="spellEnd"/>
            <w:r w:rsidRPr="00681FEB">
              <w:rPr>
                <w:rFonts w:ascii="Times New Roman" w:hAnsi="Times New Roman"/>
              </w:rPr>
              <w:t xml:space="preserve"> N., Baumgart K., Sadownik B. Dostępy naczyniowe w praktyce klinicznej, Wydawnictwo Lekarskie PZWL, Warszawa 2022</w:t>
            </w:r>
          </w:p>
          <w:p w14:paraId="5F8DC460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Makara – Studzińska M. Komunikacja w opiece medycznej. </w:t>
            </w:r>
            <w:proofErr w:type="spellStart"/>
            <w:r w:rsidRPr="00681FEB">
              <w:rPr>
                <w:rFonts w:ascii="Times New Roman" w:hAnsi="Times New Roman"/>
              </w:rPr>
              <w:t>Medical</w:t>
            </w:r>
            <w:proofErr w:type="spellEnd"/>
            <w:r w:rsidRPr="00681FEB">
              <w:rPr>
                <w:rFonts w:ascii="Times New Roman" w:hAnsi="Times New Roman"/>
              </w:rPr>
              <w:t xml:space="preserve"> </w:t>
            </w:r>
            <w:proofErr w:type="spellStart"/>
            <w:r w:rsidRPr="00681FEB">
              <w:rPr>
                <w:rFonts w:ascii="Times New Roman" w:hAnsi="Times New Roman"/>
              </w:rPr>
              <w:t>Education</w:t>
            </w:r>
            <w:proofErr w:type="spellEnd"/>
            <w:r w:rsidRPr="00681FEB">
              <w:rPr>
                <w:rFonts w:ascii="Times New Roman" w:hAnsi="Times New Roman"/>
              </w:rPr>
              <w:t>, Warszawa 2017</w:t>
            </w:r>
          </w:p>
          <w:p w14:paraId="5CB38CBC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Młynarski R. Procedura postępowania pielęgniarskiego wobec pacjenta z wszczepionym portem dożylnym. Wydawnictwo Lekarskie PZWL, Warszawa 2023</w:t>
            </w:r>
          </w:p>
          <w:p w14:paraId="6F2AFDC8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proofErr w:type="spellStart"/>
            <w:r w:rsidRPr="00681FEB">
              <w:rPr>
                <w:rFonts w:ascii="Times New Roman" w:hAnsi="Times New Roman"/>
              </w:rPr>
              <w:t>Płaszewska</w:t>
            </w:r>
            <w:proofErr w:type="spellEnd"/>
            <w:r w:rsidRPr="00681FEB">
              <w:rPr>
                <w:rFonts w:ascii="Times New Roman" w:hAnsi="Times New Roman"/>
              </w:rPr>
              <w:t xml:space="preserve"> – Żywko L., Kózka M. Diagnozy i interwencje w praktyce pielęgniarskiej. Wydawnictwo Lekarskie PZWL, Warszawa 2021</w:t>
            </w:r>
          </w:p>
          <w:p w14:paraId="5F56DAAA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Ślusarska B., Zarzycka D., Majda A. Umiejętności pielęgniarskie. Katalog </w:t>
            </w:r>
            <w:proofErr w:type="spellStart"/>
            <w:r w:rsidRPr="00681FEB">
              <w:rPr>
                <w:rFonts w:ascii="Times New Roman" w:hAnsi="Times New Roman"/>
              </w:rPr>
              <w:t>check</w:t>
            </w:r>
            <w:proofErr w:type="spellEnd"/>
            <w:r w:rsidRPr="00681FEB">
              <w:rPr>
                <w:rFonts w:ascii="Times New Roman" w:hAnsi="Times New Roman"/>
              </w:rPr>
              <w:t xml:space="preserve"> – list. Wydawnictwo Lekarskie PZWL, Warszawa 2022</w:t>
            </w:r>
          </w:p>
          <w:p w14:paraId="220F9316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Wrońska I., mariański J. Etyka w pracy pielęgniarskiej. Wydawnictwo Lekarskie PZWL, Warszawa 2002</w:t>
            </w:r>
          </w:p>
          <w:p w14:paraId="4A8A78FA" w14:textId="77777777" w:rsidR="00887168" w:rsidRPr="00681FEB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 xml:space="preserve">Zarzycka D., Ślusarska B. Podstawy pielęgniarstwa. Tom I </w:t>
            </w:r>
            <w:proofErr w:type="spellStart"/>
            <w:r w:rsidRPr="00681FEB">
              <w:rPr>
                <w:rFonts w:ascii="Times New Roman" w:hAnsi="Times New Roman"/>
              </w:rPr>
              <w:t>i</w:t>
            </w:r>
            <w:proofErr w:type="spellEnd"/>
            <w:r w:rsidRPr="00681FEB">
              <w:rPr>
                <w:rFonts w:ascii="Times New Roman" w:hAnsi="Times New Roman"/>
              </w:rPr>
              <w:t xml:space="preserve"> II. Wydawnictwo Lekarskie PZWL, Warszawa 2017</w:t>
            </w:r>
          </w:p>
          <w:p w14:paraId="3D4FDB53" w14:textId="77777777" w:rsidR="00887168" w:rsidRPr="004514B9" w:rsidRDefault="00887168" w:rsidP="00887168">
            <w:pPr>
              <w:pStyle w:val="Akapitzlist"/>
              <w:numPr>
                <w:ilvl w:val="0"/>
                <w:numId w:val="28"/>
              </w:numPr>
              <w:ind w:left="453"/>
              <w:rPr>
                <w:rFonts w:ascii="Times New Roman" w:hAnsi="Times New Roman"/>
              </w:rPr>
            </w:pPr>
            <w:r w:rsidRPr="00681FEB">
              <w:rPr>
                <w:rFonts w:ascii="Times New Roman" w:hAnsi="Times New Roman"/>
              </w:rPr>
              <w:t>Zera A., Musioł M. Metody gromadzenia danych o pacjencie, PZWL, Warszawa 2022</w:t>
            </w:r>
          </w:p>
        </w:tc>
      </w:tr>
      <w:tr w:rsidR="00887168" w:rsidRPr="00681FEB" w14:paraId="5ABC0ACF" w14:textId="77777777" w:rsidTr="00DA087A">
        <w:tblPrEx>
          <w:tblLook w:val="04A0" w:firstRow="1" w:lastRow="0" w:firstColumn="1" w:lastColumn="0" w:noHBand="0" w:noVBand="1"/>
        </w:tblPrEx>
        <w:tc>
          <w:tcPr>
            <w:tcW w:w="9355" w:type="dxa"/>
            <w:gridSpan w:val="4"/>
            <w:shd w:val="clear" w:color="auto" w:fill="BFBFBF"/>
            <w:vAlign w:val="center"/>
          </w:tcPr>
          <w:p w14:paraId="2E785E07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b/>
                <w:color w:val="auto"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887168" w:rsidRPr="00681FEB" w14:paraId="3EE42DF5" w14:textId="77777777" w:rsidTr="00DA087A">
        <w:tblPrEx>
          <w:tblLook w:val="04A0" w:firstRow="1" w:lastRow="0" w:firstColumn="1" w:lastColumn="0" w:noHBand="0" w:noVBand="1"/>
        </w:tblPrEx>
        <w:tc>
          <w:tcPr>
            <w:tcW w:w="9355" w:type="dxa"/>
            <w:gridSpan w:val="4"/>
            <w:vAlign w:val="center"/>
          </w:tcPr>
          <w:p w14:paraId="7AF77FFC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color w:val="auto"/>
                <w:sz w:val="22"/>
                <w:lang w:eastAsia="en-US"/>
              </w:rPr>
              <w:t>Zgodnie z zaleceniami organów kontrolujących.</w:t>
            </w:r>
          </w:p>
          <w:p w14:paraId="03F5F01F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color w:val="auto"/>
                <w:sz w:val="22"/>
                <w:lang w:eastAsia="en-US"/>
              </w:rPr>
              <w:t>Zaliczenie przedmiotu - student osiągnął zakładane efekty uczenia się.</w:t>
            </w:r>
          </w:p>
          <w:p w14:paraId="0D097542" w14:textId="77777777" w:rsidR="00887168" w:rsidRPr="00681FEB" w:rsidRDefault="00887168" w:rsidP="00DA087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color w:val="auto"/>
                <w:sz w:val="22"/>
                <w:lang w:eastAsia="en-US"/>
              </w:rPr>
            </w:pPr>
            <w:r w:rsidRPr="00681FEB">
              <w:rPr>
                <w:rFonts w:eastAsia="Calibri"/>
                <w:color w:val="auto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52C3E6B2" w14:textId="77777777" w:rsidR="00887168" w:rsidRPr="00681FEB" w:rsidRDefault="00887168" w:rsidP="00887168">
      <w:pPr>
        <w:spacing w:after="0" w:line="259" w:lineRule="auto"/>
        <w:ind w:left="0" w:right="0" w:firstLine="0"/>
        <w:jc w:val="left"/>
        <w:rPr>
          <w:sz w:val="22"/>
        </w:rPr>
      </w:pPr>
    </w:p>
    <w:p w14:paraId="685A0C77" w14:textId="77777777" w:rsidR="00887168" w:rsidRPr="0078373E" w:rsidRDefault="00887168" w:rsidP="00AC093B">
      <w:pPr>
        <w:spacing w:after="5" w:line="276" w:lineRule="auto"/>
        <w:ind w:left="336" w:right="911"/>
        <w:jc w:val="left"/>
        <w:rPr>
          <w:sz w:val="22"/>
        </w:rPr>
      </w:pPr>
    </w:p>
    <w:sectPr w:rsidR="00887168" w:rsidRPr="0078373E" w:rsidSect="00737760">
      <w:footerReference w:type="even" r:id="rId7"/>
      <w:footerReference w:type="default" r:id="rId8"/>
      <w:footerReference w:type="first" r:id="rId9"/>
      <w:pgSz w:w="11906" w:h="16838"/>
      <w:pgMar w:top="709" w:right="471" w:bottom="567" w:left="1077" w:header="709" w:footer="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E008D" w14:textId="77777777" w:rsidR="00737760" w:rsidRDefault="00737760">
      <w:pPr>
        <w:spacing w:after="0" w:line="240" w:lineRule="auto"/>
      </w:pPr>
      <w:r>
        <w:separator/>
      </w:r>
    </w:p>
  </w:endnote>
  <w:endnote w:type="continuationSeparator" w:id="0">
    <w:p w14:paraId="45E0B423" w14:textId="77777777" w:rsidR="00737760" w:rsidRDefault="00737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734BC" w14:textId="77777777" w:rsidR="00681FEB" w:rsidRDefault="00681F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DAEE172" w14:textId="77777777" w:rsidR="00681FEB" w:rsidRDefault="00681FE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3E09" w14:textId="77777777" w:rsidR="00681FEB" w:rsidRDefault="00681F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noProof/>
        <w:sz w:val="22"/>
      </w:rPr>
      <w:t>11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1C7CEC4" w14:textId="77777777" w:rsidR="00681FEB" w:rsidRDefault="00681FE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01A42" w14:textId="77777777" w:rsidR="00681FEB" w:rsidRDefault="00681F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2EC43C0" w14:textId="77777777" w:rsidR="00681FEB" w:rsidRDefault="00681FE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3BB61" w14:textId="77777777" w:rsidR="00737760" w:rsidRDefault="00737760">
      <w:pPr>
        <w:spacing w:after="0" w:line="240" w:lineRule="auto"/>
      </w:pPr>
      <w:r>
        <w:separator/>
      </w:r>
    </w:p>
  </w:footnote>
  <w:footnote w:type="continuationSeparator" w:id="0">
    <w:p w14:paraId="7339DD73" w14:textId="77777777" w:rsidR="00737760" w:rsidRDefault="00737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2AAB"/>
    <w:multiLevelType w:val="hybridMultilevel"/>
    <w:tmpl w:val="EDF2D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FB3142"/>
    <w:multiLevelType w:val="hybridMultilevel"/>
    <w:tmpl w:val="EC90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C41380"/>
    <w:multiLevelType w:val="hybridMultilevel"/>
    <w:tmpl w:val="3BAC9F3C"/>
    <w:lvl w:ilvl="0" w:tplc="EB420AEA">
      <w:start w:val="1"/>
      <w:numFmt w:val="bullet"/>
      <w:lvlText w:val="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8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283B3B"/>
    <w:multiLevelType w:val="hybridMultilevel"/>
    <w:tmpl w:val="1520BF40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F957F4"/>
    <w:multiLevelType w:val="hybridMultilevel"/>
    <w:tmpl w:val="E8000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55DF9"/>
    <w:multiLevelType w:val="hybridMultilevel"/>
    <w:tmpl w:val="41EE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63F90E66"/>
    <w:multiLevelType w:val="hybridMultilevel"/>
    <w:tmpl w:val="DD885BAE"/>
    <w:lvl w:ilvl="0" w:tplc="4EA698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9E93E24"/>
    <w:multiLevelType w:val="hybridMultilevel"/>
    <w:tmpl w:val="D892D848"/>
    <w:lvl w:ilvl="0" w:tplc="43EE705C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8"/>
  </w:num>
  <w:num w:numId="7">
    <w:abstractNumId w:val="21"/>
  </w:num>
  <w:num w:numId="8">
    <w:abstractNumId w:val="17"/>
  </w:num>
  <w:num w:numId="9">
    <w:abstractNumId w:val="13"/>
  </w:num>
  <w:num w:numId="10">
    <w:abstractNumId w:val="10"/>
  </w:num>
  <w:num w:numId="11">
    <w:abstractNumId w:val="8"/>
  </w:num>
  <w:num w:numId="12">
    <w:abstractNumId w:val="1"/>
  </w:num>
  <w:num w:numId="13">
    <w:abstractNumId w:val="22"/>
  </w:num>
  <w:num w:numId="14">
    <w:abstractNumId w:val="26"/>
  </w:num>
  <w:num w:numId="15">
    <w:abstractNumId w:val="14"/>
  </w:num>
  <w:num w:numId="16">
    <w:abstractNumId w:val="16"/>
  </w:num>
  <w:num w:numId="17">
    <w:abstractNumId w:val="27"/>
  </w:num>
  <w:num w:numId="18">
    <w:abstractNumId w:val="2"/>
  </w:num>
  <w:num w:numId="19">
    <w:abstractNumId w:val="24"/>
  </w:num>
  <w:num w:numId="20">
    <w:abstractNumId w:val="23"/>
  </w:num>
  <w:num w:numId="21">
    <w:abstractNumId w:val="29"/>
  </w:num>
  <w:num w:numId="22">
    <w:abstractNumId w:val="9"/>
  </w:num>
  <w:num w:numId="23">
    <w:abstractNumId w:val="6"/>
  </w:num>
  <w:num w:numId="24">
    <w:abstractNumId w:val="25"/>
  </w:num>
  <w:num w:numId="25">
    <w:abstractNumId w:val="15"/>
  </w:num>
  <w:num w:numId="26">
    <w:abstractNumId w:val="7"/>
  </w:num>
  <w:num w:numId="27">
    <w:abstractNumId w:val="5"/>
  </w:num>
  <w:num w:numId="28">
    <w:abstractNumId w:val="19"/>
  </w:num>
  <w:num w:numId="29">
    <w:abstractNumId w:val="28"/>
  </w:num>
  <w:num w:numId="30">
    <w:abstractNumId w:val="2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65426"/>
    <w:rsid w:val="001A76A8"/>
    <w:rsid w:val="001B197E"/>
    <w:rsid w:val="001B40C4"/>
    <w:rsid w:val="001B5B7E"/>
    <w:rsid w:val="001D5B85"/>
    <w:rsid w:val="0021643A"/>
    <w:rsid w:val="00263D6D"/>
    <w:rsid w:val="0029216B"/>
    <w:rsid w:val="002A7572"/>
    <w:rsid w:val="002C72DD"/>
    <w:rsid w:val="002D5272"/>
    <w:rsid w:val="00302E90"/>
    <w:rsid w:val="00306823"/>
    <w:rsid w:val="00320498"/>
    <w:rsid w:val="00354A94"/>
    <w:rsid w:val="003641B2"/>
    <w:rsid w:val="003668DA"/>
    <w:rsid w:val="00386BAA"/>
    <w:rsid w:val="003A55FA"/>
    <w:rsid w:val="0042254D"/>
    <w:rsid w:val="004514B9"/>
    <w:rsid w:val="00471BCC"/>
    <w:rsid w:val="004D2B0B"/>
    <w:rsid w:val="004E74B1"/>
    <w:rsid w:val="004F1D7B"/>
    <w:rsid w:val="005464D2"/>
    <w:rsid w:val="00566890"/>
    <w:rsid w:val="00582726"/>
    <w:rsid w:val="006217F2"/>
    <w:rsid w:val="006279DA"/>
    <w:rsid w:val="00650BD8"/>
    <w:rsid w:val="006514A6"/>
    <w:rsid w:val="0067373C"/>
    <w:rsid w:val="00681FEB"/>
    <w:rsid w:val="006B3E30"/>
    <w:rsid w:val="006B55A8"/>
    <w:rsid w:val="00737760"/>
    <w:rsid w:val="0078373E"/>
    <w:rsid w:val="007E1DC6"/>
    <w:rsid w:val="00800CAF"/>
    <w:rsid w:val="008050C4"/>
    <w:rsid w:val="008165C6"/>
    <w:rsid w:val="008459DC"/>
    <w:rsid w:val="0085325C"/>
    <w:rsid w:val="008547F2"/>
    <w:rsid w:val="00872DEF"/>
    <w:rsid w:val="00876A0C"/>
    <w:rsid w:val="00887168"/>
    <w:rsid w:val="008F7E37"/>
    <w:rsid w:val="009865E6"/>
    <w:rsid w:val="00987E80"/>
    <w:rsid w:val="00991A49"/>
    <w:rsid w:val="00A10171"/>
    <w:rsid w:val="00A46BA6"/>
    <w:rsid w:val="00A57833"/>
    <w:rsid w:val="00AC093B"/>
    <w:rsid w:val="00AD3F24"/>
    <w:rsid w:val="00B6270F"/>
    <w:rsid w:val="00B77428"/>
    <w:rsid w:val="00C47F96"/>
    <w:rsid w:val="00CA289C"/>
    <w:rsid w:val="00CC5EAF"/>
    <w:rsid w:val="00CF0D9B"/>
    <w:rsid w:val="00DA4B23"/>
    <w:rsid w:val="00DC505A"/>
    <w:rsid w:val="00E06E1A"/>
    <w:rsid w:val="00E4708E"/>
    <w:rsid w:val="00E6462A"/>
    <w:rsid w:val="00E71225"/>
    <w:rsid w:val="00E7163D"/>
    <w:rsid w:val="00E83242"/>
    <w:rsid w:val="00E95559"/>
    <w:rsid w:val="00ED71AC"/>
    <w:rsid w:val="00F110FD"/>
    <w:rsid w:val="00F6000E"/>
    <w:rsid w:val="00F72354"/>
    <w:rsid w:val="00FB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087C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77428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Pogrubienie">
    <w:name w:val="Strong"/>
    <w:basedOn w:val="Domylnaczcionkaakapitu"/>
    <w:uiPriority w:val="22"/>
    <w:qFormat/>
    <w:rsid w:val="00650BD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50BD8"/>
    <w:rPr>
      <w:color w:val="0000FF"/>
      <w:u w:val="single"/>
    </w:rPr>
  </w:style>
  <w:style w:type="character" w:customStyle="1" w:styleId="value">
    <w:name w:val="value"/>
    <w:basedOn w:val="Domylnaczcionkaakapitu"/>
    <w:rsid w:val="006B3E30"/>
  </w:style>
  <w:style w:type="paragraph" w:styleId="Nagwek">
    <w:name w:val="header"/>
    <w:basedOn w:val="Normalny"/>
    <w:link w:val="NagwekZnak"/>
    <w:uiPriority w:val="99"/>
    <w:unhideWhenUsed/>
    <w:rsid w:val="00681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FEB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3301</Words>
  <Characters>19811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2024-02-06T09:05:00Z</cp:lastPrinted>
  <dcterms:created xsi:type="dcterms:W3CDTF">2024-02-28T14:38:00Z</dcterms:created>
  <dcterms:modified xsi:type="dcterms:W3CDTF">2024-08-22T09:29:00Z</dcterms:modified>
</cp:coreProperties>
</file>