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CC32" w14:textId="77777777" w:rsidR="009B7803" w:rsidRPr="00C27E2E" w:rsidRDefault="009B7803" w:rsidP="00EE499C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 w:rsidRPr="00C27E2E">
        <w:rPr>
          <w:rFonts w:ascii="Times New Roman" w:hAnsi="Times New Roman" w:cs="Times New Roman"/>
          <w:b/>
          <w:i/>
        </w:rPr>
        <w:t>Załącznik nr 1a</w:t>
      </w:r>
      <w:r w:rsidRPr="00C27E2E">
        <w:rPr>
          <w:rFonts w:ascii="Times New Roman" w:hAnsi="Times New Roman" w:cs="Times New Roman"/>
          <w:b/>
          <w:bCs/>
        </w:rPr>
        <w:t xml:space="preserve"> </w:t>
      </w:r>
    </w:p>
    <w:p w14:paraId="7FB5EC6E" w14:textId="77777777" w:rsidR="00C27E2E" w:rsidRDefault="00EC72AB" w:rsidP="009B78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7E2E">
        <w:rPr>
          <w:rFonts w:ascii="Times New Roman" w:hAnsi="Times New Roman" w:cs="Times New Roman"/>
          <w:b/>
          <w:bCs/>
        </w:rPr>
        <w:t>Karta przedmiotu</w:t>
      </w:r>
      <w:r w:rsidR="00EE499C" w:rsidRPr="00C27E2E">
        <w:rPr>
          <w:rFonts w:ascii="Times New Roman" w:hAnsi="Times New Roman" w:cs="Times New Roman"/>
          <w:b/>
          <w:bCs/>
        </w:rPr>
        <w:t xml:space="preserve">  </w:t>
      </w:r>
    </w:p>
    <w:p w14:paraId="170A7AD3" w14:textId="5268208F" w:rsidR="0061037D" w:rsidRPr="00C27E2E" w:rsidRDefault="00EC72AB" w:rsidP="009B78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27E2E">
        <w:rPr>
          <w:rFonts w:ascii="Times New Roman" w:hAnsi="Times New Roman" w:cs="Times New Roman"/>
          <w:b/>
          <w:bCs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71"/>
        <w:gridCol w:w="709"/>
        <w:gridCol w:w="369"/>
        <w:gridCol w:w="2579"/>
        <w:gridCol w:w="1304"/>
        <w:gridCol w:w="1617"/>
      </w:tblGrid>
      <w:tr w:rsidR="0061037D" w:rsidRPr="00C27E2E" w14:paraId="697502B5" w14:textId="77777777">
        <w:trPr>
          <w:trHeight w:val="26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B045" w14:textId="77777777" w:rsidR="0061037D" w:rsidRPr="00C27E2E" w:rsidRDefault="00EC72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 xml:space="preserve">Informacje </w:t>
            </w:r>
            <w:proofErr w:type="spellStart"/>
            <w:r w:rsidRPr="00C27E2E">
              <w:rPr>
                <w:rFonts w:ascii="Times New Roman" w:hAnsi="Times New Roman" w:cs="Times New Roman"/>
                <w:b/>
                <w:bCs/>
              </w:rPr>
              <w:t>og</w:t>
            </w:r>
            <w:proofErr w:type="spellEnd"/>
            <w:r w:rsidRPr="00C27E2E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proofErr w:type="spellStart"/>
            <w:r w:rsidRPr="00C27E2E">
              <w:rPr>
                <w:rFonts w:ascii="Times New Roman" w:hAnsi="Times New Roman" w:cs="Times New Roman"/>
                <w:b/>
                <w:bCs/>
              </w:rPr>
              <w:t>lne</w:t>
            </w:r>
            <w:proofErr w:type="spellEnd"/>
            <w:r w:rsidRPr="00C27E2E">
              <w:rPr>
                <w:rFonts w:ascii="Times New Roman" w:hAnsi="Times New Roman" w:cs="Times New Roman"/>
                <w:b/>
                <w:bCs/>
              </w:rPr>
              <w:t xml:space="preserve"> o przedmiocie</w:t>
            </w:r>
          </w:p>
        </w:tc>
      </w:tr>
      <w:tr w:rsidR="0061037D" w:rsidRPr="00C27E2E" w14:paraId="3AFE7A66" w14:textId="77777777" w:rsidTr="00EE499C">
        <w:trPr>
          <w:trHeight w:val="510"/>
          <w:jc w:val="center"/>
        </w:trPr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5CA12" w14:textId="77777777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 xml:space="preserve">1. Kierunek </w:t>
            </w:r>
            <w:proofErr w:type="spellStart"/>
            <w:r w:rsidRPr="00C27E2E">
              <w:rPr>
                <w:rFonts w:ascii="Times New Roman" w:hAnsi="Times New Roman" w:cs="Times New Roman"/>
                <w:b/>
                <w:bCs/>
              </w:rPr>
              <w:t>studi</w:t>
            </w:r>
            <w:proofErr w:type="spellEnd"/>
            <w:r w:rsidRPr="00C27E2E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C27E2E">
              <w:rPr>
                <w:rFonts w:ascii="Times New Roman" w:hAnsi="Times New Roman" w:cs="Times New Roman"/>
                <w:b/>
                <w:bCs/>
              </w:rPr>
              <w:t>w:</w:t>
            </w:r>
            <w:r w:rsidRPr="00C27E2E">
              <w:rPr>
                <w:rFonts w:ascii="Times New Roman" w:hAnsi="Times New Roman" w:cs="Times New Roman"/>
                <w:lang w:val="fr-FR"/>
              </w:rPr>
              <w:t xml:space="preserve"> Piel</w:t>
            </w:r>
            <w:proofErr w:type="spellStart"/>
            <w:r w:rsidRPr="00C27E2E">
              <w:rPr>
                <w:rFonts w:ascii="Times New Roman" w:hAnsi="Times New Roman" w:cs="Times New Roman"/>
              </w:rPr>
              <w:t>ęgniarstwo</w:t>
            </w:r>
            <w:proofErr w:type="spellEnd"/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F918" w14:textId="7E8B51B1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2. Poziom kształcenia:</w:t>
            </w:r>
            <w:r w:rsidRPr="00C27E2E">
              <w:rPr>
                <w:rFonts w:ascii="Times New Roman" w:hAnsi="Times New Roman" w:cs="Times New Roman"/>
                <w:lang w:val="it-IT"/>
              </w:rPr>
              <w:t xml:space="preserve"> II stopie</w:t>
            </w:r>
            <w:r w:rsidRPr="00C27E2E">
              <w:rPr>
                <w:rFonts w:ascii="Times New Roman" w:hAnsi="Times New Roman" w:cs="Times New Roman"/>
              </w:rPr>
              <w:t>ń</w:t>
            </w:r>
            <w:r w:rsidR="00C27E2E">
              <w:rPr>
                <w:rFonts w:ascii="Times New Roman" w:hAnsi="Times New Roman" w:cs="Times New Roman"/>
              </w:rPr>
              <w:t>/</w:t>
            </w:r>
            <w:r w:rsidRPr="00C27E2E">
              <w:rPr>
                <w:rFonts w:ascii="Times New Roman" w:hAnsi="Times New Roman" w:cs="Times New Roman"/>
              </w:rPr>
              <w:t xml:space="preserve"> profil </w:t>
            </w:r>
            <w:proofErr w:type="spellStart"/>
            <w:r w:rsidRPr="00C27E2E">
              <w:rPr>
                <w:rFonts w:ascii="Times New Roman" w:hAnsi="Times New Roman" w:cs="Times New Roman"/>
              </w:rPr>
              <w:t>og</w:t>
            </w:r>
            <w:proofErr w:type="spellEnd"/>
            <w:r w:rsidRPr="00C27E2E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C27E2E">
              <w:rPr>
                <w:rFonts w:ascii="Times New Roman" w:hAnsi="Times New Roman" w:cs="Times New Roman"/>
              </w:rPr>
              <w:t>lnoakademicki</w:t>
            </w:r>
            <w:proofErr w:type="spellEnd"/>
          </w:p>
          <w:p w14:paraId="3541DE6B" w14:textId="161C9787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3. </w:t>
            </w:r>
            <w:r w:rsidRPr="00C27E2E">
              <w:rPr>
                <w:rFonts w:ascii="Times New Roman" w:hAnsi="Times New Roman" w:cs="Times New Roman"/>
                <w:b/>
                <w:bCs/>
                <w:lang w:val="it-IT"/>
              </w:rPr>
              <w:t>Forma studi</w:t>
            </w:r>
            <w:r w:rsidRPr="00C27E2E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C27E2E">
              <w:rPr>
                <w:rFonts w:ascii="Times New Roman" w:hAnsi="Times New Roman" w:cs="Times New Roman"/>
                <w:b/>
                <w:bCs/>
              </w:rPr>
              <w:t>w:</w:t>
            </w:r>
            <w:r w:rsidRPr="00C27E2E">
              <w:rPr>
                <w:rFonts w:ascii="Times New Roman" w:hAnsi="Times New Roman" w:cs="Times New Roman"/>
              </w:rPr>
              <w:t xml:space="preserve"> </w:t>
            </w:r>
            <w:r w:rsidR="00C27E2E">
              <w:rPr>
                <w:rFonts w:ascii="Times New Roman" w:hAnsi="Times New Roman" w:cs="Times New Roman"/>
              </w:rPr>
              <w:t xml:space="preserve">studia </w:t>
            </w:r>
            <w:r w:rsidRPr="00C27E2E">
              <w:rPr>
                <w:rFonts w:ascii="Times New Roman" w:hAnsi="Times New Roman" w:cs="Times New Roman"/>
              </w:rPr>
              <w:t>niestacjonarne</w:t>
            </w:r>
          </w:p>
        </w:tc>
      </w:tr>
      <w:tr w:rsidR="0061037D" w:rsidRPr="00C27E2E" w14:paraId="1806406E" w14:textId="77777777">
        <w:trPr>
          <w:trHeight w:val="261"/>
          <w:jc w:val="center"/>
        </w:trPr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787D" w14:textId="21682CB3" w:rsidR="0061037D" w:rsidRPr="00C27E2E" w:rsidRDefault="00EC72AB" w:rsidP="00712A77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4. Rok:</w:t>
            </w:r>
            <w:r w:rsidRPr="00C27E2E">
              <w:rPr>
                <w:rFonts w:ascii="Times New Roman" w:hAnsi="Times New Roman" w:cs="Times New Roman"/>
              </w:rPr>
              <w:t xml:space="preserve"> I </w:t>
            </w:r>
            <w:r w:rsidR="00C27E2E">
              <w:rPr>
                <w:rFonts w:ascii="Times New Roman" w:hAnsi="Times New Roman" w:cs="Times New Roman"/>
              </w:rPr>
              <w:t xml:space="preserve">/ </w:t>
            </w:r>
            <w:r w:rsidRPr="00C27E2E">
              <w:rPr>
                <w:rFonts w:ascii="Times New Roman" w:hAnsi="Times New Roman" w:cs="Times New Roman"/>
              </w:rPr>
              <w:t>cykl</w:t>
            </w:r>
            <w:r w:rsidR="00C27E2E">
              <w:rPr>
                <w:rFonts w:ascii="Times New Roman" w:hAnsi="Times New Roman" w:cs="Times New Roman"/>
              </w:rPr>
              <w:t xml:space="preserve"> </w:t>
            </w:r>
            <w:r w:rsidRPr="00C27E2E">
              <w:rPr>
                <w:rFonts w:ascii="Times New Roman" w:hAnsi="Times New Roman" w:cs="Times New Roman"/>
              </w:rPr>
              <w:t>202</w:t>
            </w:r>
            <w:r w:rsidR="00712A77" w:rsidRPr="00C27E2E">
              <w:rPr>
                <w:rFonts w:ascii="Times New Roman" w:hAnsi="Times New Roman" w:cs="Times New Roman"/>
              </w:rPr>
              <w:t>4</w:t>
            </w:r>
            <w:r w:rsidR="00C27E2E">
              <w:rPr>
                <w:rFonts w:ascii="Times New Roman" w:hAnsi="Times New Roman" w:cs="Times New Roman"/>
              </w:rPr>
              <w:t>-</w:t>
            </w:r>
            <w:r w:rsidR="00712A77" w:rsidRPr="00C27E2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40A8" w14:textId="77777777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5. </w:t>
            </w:r>
            <w:r w:rsidRPr="00C27E2E">
              <w:rPr>
                <w:rFonts w:ascii="Times New Roman" w:hAnsi="Times New Roman" w:cs="Times New Roman"/>
                <w:b/>
                <w:bCs/>
                <w:lang w:val="pt-PT"/>
              </w:rPr>
              <w:t xml:space="preserve">Semestr: </w:t>
            </w:r>
            <w:r w:rsidRPr="00C27E2E">
              <w:rPr>
                <w:rFonts w:ascii="Times New Roman" w:hAnsi="Times New Roman" w:cs="Times New Roman"/>
              </w:rPr>
              <w:t>II</w:t>
            </w:r>
          </w:p>
        </w:tc>
      </w:tr>
      <w:tr w:rsidR="0061037D" w:rsidRPr="00C27E2E" w14:paraId="04CE425F" w14:textId="77777777">
        <w:trPr>
          <w:trHeight w:val="26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75CE" w14:textId="4EBD33FD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6. Nazwa przedmiotu:</w:t>
            </w:r>
            <w:r w:rsidRPr="00C27E2E">
              <w:rPr>
                <w:rFonts w:ascii="Times New Roman" w:hAnsi="Times New Roman" w:cs="Times New Roman"/>
              </w:rPr>
              <w:t xml:space="preserve"> </w:t>
            </w:r>
            <w:r w:rsidR="00C27E2E" w:rsidRPr="00C27E2E">
              <w:rPr>
                <w:rFonts w:ascii="Times New Roman" w:hAnsi="Times New Roman" w:cs="Times New Roman"/>
                <w:bCs/>
              </w:rPr>
              <w:t>Endoskopia</w:t>
            </w:r>
          </w:p>
        </w:tc>
      </w:tr>
      <w:tr w:rsidR="0061037D" w:rsidRPr="00C27E2E" w14:paraId="3D4F8A06" w14:textId="77777777">
        <w:trPr>
          <w:trHeight w:val="26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E484" w14:textId="77777777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7. Status przedmiotu:</w:t>
            </w:r>
            <w:r w:rsidRPr="00C27E2E">
              <w:rPr>
                <w:rFonts w:ascii="Times New Roman" w:hAnsi="Times New Roman" w:cs="Times New Roman"/>
              </w:rPr>
              <w:t xml:space="preserve"> obowiązkowy</w:t>
            </w:r>
          </w:p>
        </w:tc>
      </w:tr>
      <w:tr w:rsidR="0061037D" w:rsidRPr="00C27E2E" w14:paraId="4AEA769C" w14:textId="77777777">
        <w:trPr>
          <w:trHeight w:val="266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DB94" w14:textId="582E694D" w:rsidR="0061037D" w:rsidRPr="00C27E2E" w:rsidRDefault="00EC72A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8. </w:t>
            </w:r>
            <w:r w:rsidR="00C27E2E">
              <w:rPr>
                <w:rFonts w:ascii="Times New Roman" w:hAnsi="Times New Roman" w:cs="Times New Roman"/>
                <w:b/>
                <w:bCs/>
              </w:rPr>
              <w:t>Cel/-e przedmiotu</w:t>
            </w:r>
          </w:p>
        </w:tc>
      </w:tr>
      <w:tr w:rsidR="0061037D" w:rsidRPr="00C27E2E" w14:paraId="7FA7C4BA" w14:textId="77777777" w:rsidTr="00D12546">
        <w:trPr>
          <w:trHeight w:val="4252"/>
          <w:jc w:val="center"/>
        </w:trPr>
        <w:tc>
          <w:tcPr>
            <w:tcW w:w="969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2134" w14:textId="77777777" w:rsidR="0061037D" w:rsidRPr="00C27E2E" w:rsidRDefault="00EC72AB" w:rsidP="009B7803">
            <w:pPr>
              <w:pStyle w:val="TreA"/>
              <w:spacing w:after="0" w:line="240" w:lineRule="auto"/>
              <w:jc w:val="both"/>
              <w:rPr>
                <w:rFonts w:eastAsia="Calibri"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 xml:space="preserve">C1 - Dostarczenie specjalistycznej wiedzy koniecznej do rozpoznawanie potrzeb jednostki, grupy lub zbiorowości oraz określenie </w:t>
            </w:r>
            <w:proofErr w:type="spellStart"/>
            <w:r w:rsidRPr="00C27E2E">
              <w:rPr>
                <w:rFonts w:cs="Times New Roman"/>
                <w:sz w:val="22"/>
                <w:szCs w:val="22"/>
                <w:lang w:val="pl-PL"/>
              </w:rPr>
              <w:t>zasob</w:t>
            </w:r>
            <w:proofErr w:type="spellEnd"/>
            <w:r w:rsidRPr="00C27E2E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>w niezbędnych  i dostępnych do ich zaspokojenia.</w:t>
            </w:r>
          </w:p>
          <w:p w14:paraId="4E679C42" w14:textId="77777777" w:rsidR="0061037D" w:rsidRPr="00C27E2E" w:rsidRDefault="00EC72AB" w:rsidP="009B7803">
            <w:pPr>
              <w:pStyle w:val="TreA"/>
              <w:spacing w:after="0" w:line="240" w:lineRule="auto"/>
              <w:jc w:val="both"/>
              <w:rPr>
                <w:rFonts w:eastAsia="Calibri"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 xml:space="preserve">C2 - Wykształcenie umiejętności planowanie i realizowanie specjalistycznej opieki pielęgniarskiej </w:t>
            </w:r>
            <w:r w:rsidRPr="00C27E2E">
              <w:rPr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>z uwzględnieniem metody procesu pielęgnowania  i priorytet</w:t>
            </w:r>
            <w:r w:rsidRPr="00C27E2E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>w opieki.</w:t>
            </w:r>
          </w:p>
          <w:p w14:paraId="77E27E0B" w14:textId="77777777" w:rsidR="0061037D" w:rsidRPr="00C27E2E" w:rsidRDefault="00EC72AB" w:rsidP="009B7803">
            <w:pPr>
              <w:pStyle w:val="TreA"/>
              <w:spacing w:after="0" w:line="240" w:lineRule="auto"/>
              <w:jc w:val="both"/>
              <w:rPr>
                <w:rFonts w:eastAsia="Calibri"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>C3- Przygotowanie do wykonywania specjalistycznych świadczeń zapobiegawczych, diagnostycznych, leczniczych i rehabilitacyjnych zgodnie z obowiązującymi przepisami.</w:t>
            </w:r>
          </w:p>
          <w:p w14:paraId="470A65AE" w14:textId="77777777" w:rsidR="0061037D" w:rsidRPr="00C27E2E" w:rsidRDefault="00EC72AB" w:rsidP="009B7803">
            <w:pPr>
              <w:pStyle w:val="TreA"/>
              <w:spacing w:after="0" w:line="240" w:lineRule="auto"/>
              <w:jc w:val="both"/>
              <w:rPr>
                <w:rFonts w:eastAsia="Calibri"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>C4 - Kształtowanie umiejętności promocji i edukacji zdrowotnej w różnych obszarach opieki specjalistycznej.</w:t>
            </w:r>
          </w:p>
          <w:p w14:paraId="74EB9D73" w14:textId="77777777" w:rsidR="0061037D" w:rsidRPr="00C27E2E" w:rsidRDefault="00EC72AB" w:rsidP="009B7803">
            <w:pPr>
              <w:pStyle w:val="TreA"/>
              <w:spacing w:after="0" w:line="240" w:lineRule="auto"/>
              <w:jc w:val="both"/>
              <w:rPr>
                <w:rFonts w:eastAsia="Calibri"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>C5 - Doskonalenie umiejętności działania w roli uczestnika specjalistycznych zespołów opieki zdrowotnej.</w:t>
            </w:r>
          </w:p>
          <w:p w14:paraId="734C2243" w14:textId="77777777" w:rsidR="00C27E2E" w:rsidRDefault="00C27E2E" w:rsidP="009B78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2626008" w14:textId="77777777" w:rsidR="00C27E2E" w:rsidRPr="00C27E2E" w:rsidRDefault="00C27E2E" w:rsidP="00C27E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C27E2E">
              <w:rPr>
                <w:rFonts w:ascii="Times New Roman" w:eastAsia="Times New Roman" w:hAnsi="Times New Roman" w:cs="Times New Roman"/>
                <w:b/>
                <w:bdr w:val="none" w:sz="0" w:space="0" w:color="auto"/>
              </w:rPr>
              <w:t xml:space="preserve">Efekty uczenia się/odniesienie do efektów uczenia się </w:t>
            </w:r>
            <w:r w:rsidRPr="00C27E2E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zawartych w </w:t>
            </w:r>
            <w:r w:rsidRPr="00C27E2E">
              <w:rPr>
                <w:rFonts w:ascii="Times New Roman" w:eastAsia="Times New Roman" w:hAnsi="Times New Roman" w:cs="Times New Roman"/>
                <w:i/>
                <w:bdr w:val="none" w:sz="0" w:space="0" w:color="auto"/>
              </w:rPr>
              <w:t>(właściwe podkreślić)</w:t>
            </w:r>
            <w:r w:rsidRPr="00C27E2E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: </w:t>
            </w:r>
          </w:p>
          <w:p w14:paraId="430AF97C" w14:textId="77777777" w:rsidR="00C27E2E" w:rsidRPr="00C27E2E" w:rsidRDefault="00C27E2E" w:rsidP="00C27E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140"/>
              <w:jc w:val="both"/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C27E2E">
              <w:rPr>
                <w:rFonts w:ascii="Times New Roman" w:eastAsia="Times New Roman" w:hAnsi="Times New Roman" w:cs="Times New Roman"/>
                <w:i/>
                <w:iCs/>
                <w:u w:val="single"/>
                <w:bdr w:val="none" w:sz="0" w:space="0" w:color="auto"/>
              </w:rPr>
              <w:t>standardach kształcenia (Rozporządzenie Ministra Nauki i Szkolnictwa Wyższego</w:t>
            </w:r>
            <w:r w:rsidRPr="00C27E2E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)/Uchwale Senatu SUM </w:t>
            </w:r>
            <w:r w:rsidRPr="00C27E2E">
              <w:rPr>
                <w:rFonts w:ascii="Times New Roman" w:eastAsia="Times New Roman" w:hAnsi="Times New Roman" w:cs="Times New Roman"/>
                <w:i/>
                <w:bdr w:val="none" w:sz="0" w:space="0" w:color="auto"/>
              </w:rPr>
              <w:t>(podać określenia zawarte w standardach kształcenia/symbole efektów zatwierdzone Uchwałą Senatu SUM)</w:t>
            </w:r>
            <w:r w:rsidRPr="00C27E2E">
              <w:rPr>
                <w:rFonts w:ascii="Times New Roman" w:eastAsia="Times New Roman" w:hAnsi="Times New Roman" w:cs="Times New Roman"/>
                <w:bdr w:val="none" w:sz="0" w:space="0" w:color="auto"/>
              </w:rPr>
              <w:t xml:space="preserve"> </w:t>
            </w:r>
          </w:p>
          <w:p w14:paraId="5102EF1B" w14:textId="77777777" w:rsidR="0061037D" w:rsidRPr="00C27E2E" w:rsidRDefault="00EC72AB" w:rsidP="009B78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 xml:space="preserve">w zakresie wiedzy student zna i rozumie: B.W8.; B.W9.; B.W10. </w:t>
            </w:r>
          </w:p>
          <w:p w14:paraId="789BB7F8" w14:textId="77777777" w:rsidR="0061037D" w:rsidRPr="00C27E2E" w:rsidRDefault="00EC72AB" w:rsidP="009B78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w zakresie umiejętności student potrafi: B.U8.; B.U9., B.U.10</w:t>
            </w:r>
          </w:p>
          <w:p w14:paraId="08EDAB25" w14:textId="77777777" w:rsidR="00D12546" w:rsidRPr="00C27E2E" w:rsidRDefault="00EC72AB" w:rsidP="009B78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 xml:space="preserve">w zakresie kompetencji społecznych student jest </w:t>
            </w:r>
            <w:proofErr w:type="spellStart"/>
            <w:r w:rsidRPr="00C27E2E">
              <w:rPr>
                <w:rFonts w:ascii="Times New Roman" w:hAnsi="Times New Roman" w:cs="Times New Roman"/>
              </w:rPr>
              <w:t>got</w:t>
            </w:r>
            <w:proofErr w:type="spellEnd"/>
            <w:r w:rsidRPr="00C27E2E">
              <w:rPr>
                <w:rFonts w:ascii="Times New Roman" w:hAnsi="Times New Roman" w:cs="Times New Roman"/>
                <w:lang w:val="es-ES_tradnl"/>
              </w:rPr>
              <w:t>ó</w:t>
            </w:r>
            <w:r w:rsidRPr="00C27E2E">
              <w:rPr>
                <w:rFonts w:ascii="Times New Roman" w:hAnsi="Times New Roman" w:cs="Times New Roman"/>
              </w:rPr>
              <w:t>w do:</w:t>
            </w:r>
          </w:p>
          <w:p w14:paraId="20CB5C45" w14:textId="77777777" w:rsidR="0061037D" w:rsidRPr="00C27E2E" w:rsidRDefault="00EC72AB" w:rsidP="009B78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(3) okazywania dbałości o prestiż związany z wykonywaniem zawodu pielęgniarki i solidarność zawodową;</w:t>
            </w:r>
          </w:p>
          <w:p w14:paraId="349F94E4" w14:textId="77777777" w:rsidR="0061037D" w:rsidRPr="00C27E2E" w:rsidRDefault="00EC72AB" w:rsidP="009B7803">
            <w:pPr>
              <w:pStyle w:val="TreA"/>
              <w:spacing w:after="0" w:line="240" w:lineRule="auto"/>
              <w:rPr>
                <w:rFonts w:eastAsia="Calibri"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>(4) rozwiązywania złożonych problem</w:t>
            </w:r>
            <w:r w:rsidRPr="00C27E2E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>w etycznych związanych z wykonywaniem zawodu pielęgniarki i</w:t>
            </w:r>
            <w:r w:rsidR="00D12546" w:rsidRPr="00C27E2E">
              <w:rPr>
                <w:rFonts w:cs="Times New Roman"/>
                <w:sz w:val="22"/>
                <w:szCs w:val="22"/>
                <w:lang w:val="pl-PL"/>
              </w:rPr>
              <w:t> </w:t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>wskazywania priorytet</w:t>
            </w:r>
            <w:r w:rsidRPr="00C27E2E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 xml:space="preserve">w </w:t>
            </w:r>
            <w:proofErr w:type="spellStart"/>
            <w:r w:rsidRPr="00C27E2E">
              <w:rPr>
                <w:rFonts w:cs="Times New Roman"/>
                <w:sz w:val="22"/>
                <w:szCs w:val="22"/>
                <w:lang w:val="pl-PL"/>
              </w:rPr>
              <w:t>w</w:t>
            </w:r>
            <w:proofErr w:type="spellEnd"/>
            <w:r w:rsidRPr="00C27E2E">
              <w:rPr>
                <w:rFonts w:cs="Times New Roman"/>
                <w:sz w:val="22"/>
                <w:szCs w:val="22"/>
                <w:lang w:val="pl-PL"/>
              </w:rPr>
              <w:t xml:space="preserve"> realizacji określonych zadań;</w:t>
            </w:r>
          </w:p>
          <w:p w14:paraId="691FAFCA" w14:textId="77777777" w:rsidR="0061037D" w:rsidRPr="00C27E2E" w:rsidRDefault="00EC72AB" w:rsidP="009B7803">
            <w:pPr>
              <w:pStyle w:val="TreA"/>
              <w:spacing w:after="0" w:line="240" w:lineRule="auto"/>
              <w:rPr>
                <w:rFonts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sz w:val="22"/>
                <w:szCs w:val="22"/>
                <w:lang w:val="pl-PL"/>
              </w:rPr>
              <w:t>(5) ponoszenia odpowiedzialności za realizowane świadczenia zdrowotne;</w:t>
            </w:r>
            <w:r w:rsidRPr="00C27E2E">
              <w:rPr>
                <w:rFonts w:cs="Times New Roman"/>
                <w:b/>
                <w:bCs/>
                <w:color w:val="FF0000"/>
                <w:sz w:val="22"/>
                <w:szCs w:val="22"/>
                <w:u w:color="FF0000"/>
                <w:lang w:val="pl-PL"/>
              </w:rPr>
              <w:t>.</w:t>
            </w:r>
          </w:p>
        </w:tc>
      </w:tr>
      <w:tr w:rsidR="00EE7876" w:rsidRPr="00C27E2E" w14:paraId="2C32ADDF" w14:textId="77777777" w:rsidTr="00B80AFB">
        <w:trPr>
          <w:trHeight w:val="26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066F" w14:textId="5EE1C0D3" w:rsidR="00EE7876" w:rsidRPr="00C27E2E" w:rsidRDefault="00EE78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 xml:space="preserve">9. </w:t>
            </w:r>
            <w:r w:rsidR="00B80AFB">
              <w:rPr>
                <w:rFonts w:ascii="Times New Roman" w:hAnsi="Times New Roman" w:cs="Times New Roman"/>
                <w:b/>
                <w:bCs/>
              </w:rPr>
              <w:t>L</w:t>
            </w:r>
            <w:r w:rsidRPr="00C27E2E">
              <w:rPr>
                <w:rFonts w:ascii="Times New Roman" w:hAnsi="Times New Roman" w:cs="Times New Roman"/>
                <w:b/>
                <w:bCs/>
              </w:rPr>
              <w:t>iczba godzin z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A8ABBB2" w14:textId="77777777" w:rsidR="00EE7876" w:rsidRPr="00C27E2E" w:rsidRDefault="00EE7876" w:rsidP="00B80A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80AC" w14:textId="7FB4F8D2" w:rsidR="00EE7876" w:rsidRPr="00C27E2E" w:rsidRDefault="00EE78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 xml:space="preserve">10. </w:t>
            </w:r>
            <w:r w:rsidR="00B80AFB">
              <w:rPr>
                <w:rFonts w:ascii="Times New Roman" w:hAnsi="Times New Roman" w:cs="Times New Roman"/>
                <w:b/>
                <w:bCs/>
              </w:rPr>
              <w:t>L</w:t>
            </w:r>
            <w:r w:rsidRPr="00C27E2E">
              <w:rPr>
                <w:rFonts w:ascii="Times New Roman" w:hAnsi="Times New Roman" w:cs="Times New Roman"/>
                <w:b/>
                <w:bCs/>
              </w:rPr>
              <w:t>iczba punkt</w:t>
            </w:r>
            <w:r w:rsidRPr="00C27E2E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C27E2E">
              <w:rPr>
                <w:rFonts w:ascii="Times New Roman" w:hAnsi="Times New Roman" w:cs="Times New Roman"/>
                <w:b/>
                <w:bCs/>
              </w:rPr>
              <w:t>w ECTS dla przedmiotu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007F444" w14:textId="77777777" w:rsidR="00EE7876" w:rsidRPr="00C27E2E" w:rsidRDefault="006167A9" w:rsidP="006167A9">
            <w:pPr>
              <w:pStyle w:val="TreAA"/>
              <w:shd w:val="clear" w:color="auto" w:fill="D9D9D9" w:themeFill="background1" w:themeFillShade="D9"/>
              <w:spacing w:after="0" w:line="240" w:lineRule="auto"/>
              <w:ind w:left="57"/>
              <w:jc w:val="center"/>
              <w:rPr>
                <w:rFonts w:cs="Times New Roman"/>
                <w:b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b/>
                <w:sz w:val="22"/>
                <w:szCs w:val="22"/>
                <w:lang w:val="pl-PL"/>
              </w:rPr>
              <w:t>2</w:t>
            </w:r>
          </w:p>
        </w:tc>
      </w:tr>
      <w:tr w:rsidR="006167A9" w:rsidRPr="00C27E2E" w14:paraId="04B77E00" w14:textId="77777777" w:rsidTr="006167A9">
        <w:trPr>
          <w:trHeight w:val="26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4FD55" w14:textId="77777777" w:rsidR="006167A9" w:rsidRPr="00C27E2E" w:rsidRDefault="006167A9" w:rsidP="006167A9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  <w:lang w:val="pl-PL"/>
              </w:rPr>
            </w:pPr>
            <w:r w:rsidRPr="00C27E2E">
              <w:rPr>
                <w:rFonts w:cs="Times New Roman"/>
                <w:b/>
                <w:sz w:val="22"/>
                <w:szCs w:val="22"/>
                <w:lang w:val="pl-PL"/>
              </w:rPr>
              <w:t xml:space="preserve">11. Forma zaliczenia przedmiotu: </w:t>
            </w:r>
            <w:r w:rsidRPr="00C27E2E">
              <w:rPr>
                <w:rFonts w:cs="Times New Roman"/>
                <w:sz w:val="22"/>
                <w:szCs w:val="22"/>
                <w:lang w:val="pl-PL"/>
              </w:rPr>
              <w:t>zaliczenie na ocenę</w:t>
            </w:r>
          </w:p>
        </w:tc>
      </w:tr>
      <w:tr w:rsidR="0061037D" w:rsidRPr="00C27E2E" w14:paraId="7D2728DB" w14:textId="77777777">
        <w:trPr>
          <w:trHeight w:val="261"/>
          <w:jc w:val="center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6A7E" w14:textId="77777777" w:rsidR="0061037D" w:rsidRPr="00C27E2E" w:rsidRDefault="00EC72A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1</w:t>
            </w:r>
            <w:r w:rsidR="006167A9" w:rsidRPr="00C27E2E">
              <w:rPr>
                <w:rFonts w:ascii="Times New Roman" w:hAnsi="Times New Roman" w:cs="Times New Roman"/>
                <w:b/>
                <w:bCs/>
              </w:rPr>
              <w:t>2</w:t>
            </w:r>
            <w:r w:rsidRPr="00C27E2E">
              <w:rPr>
                <w:rFonts w:ascii="Times New Roman" w:hAnsi="Times New Roman" w:cs="Times New Roman"/>
                <w:b/>
                <w:bCs/>
              </w:rPr>
              <w:t>. Sposoby weryfikacji i oceny efekt</w:t>
            </w:r>
            <w:r w:rsidRPr="00C27E2E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C27E2E">
              <w:rPr>
                <w:rFonts w:ascii="Times New Roman" w:hAnsi="Times New Roman" w:cs="Times New Roman"/>
                <w:b/>
                <w:bCs/>
              </w:rPr>
              <w:t xml:space="preserve">w uczenia się </w:t>
            </w:r>
          </w:p>
        </w:tc>
      </w:tr>
      <w:tr w:rsidR="0061037D" w:rsidRPr="00C27E2E" w14:paraId="1385278E" w14:textId="77777777">
        <w:trPr>
          <w:trHeight w:val="26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4587" w14:textId="77777777" w:rsidR="0061037D" w:rsidRPr="00C27E2E" w:rsidRDefault="00EC72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4281" w14:textId="77777777" w:rsidR="0061037D" w:rsidRPr="00C27E2E" w:rsidRDefault="00EC72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2F60" w14:textId="6AE1215D" w:rsidR="0061037D" w:rsidRPr="00C27E2E" w:rsidRDefault="00EC72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Sposoby oceny*</w:t>
            </w:r>
            <w:r w:rsidR="00B80AFB">
              <w:rPr>
                <w:rFonts w:ascii="Times New Roman" w:hAnsi="Times New Roman" w:cs="Times New Roman"/>
              </w:rPr>
              <w:t>/zaliczenie</w:t>
            </w:r>
          </w:p>
        </w:tc>
      </w:tr>
      <w:tr w:rsidR="0061037D" w:rsidRPr="00C27E2E" w14:paraId="0B4B12C1" w14:textId="77777777">
        <w:trPr>
          <w:trHeight w:val="34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B3678" w14:textId="77777777" w:rsidR="0061037D" w:rsidRPr="00C27E2E" w:rsidRDefault="00EC72AB" w:rsidP="00B80A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A02A" w14:textId="77777777" w:rsidR="0061037D" w:rsidRPr="00C27E2E" w:rsidRDefault="00EC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4DCA" w14:textId="77777777" w:rsidR="0061037D" w:rsidRPr="00C27E2E" w:rsidRDefault="00EC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61037D" w:rsidRPr="00C27E2E" w14:paraId="27249A4C" w14:textId="77777777">
        <w:trPr>
          <w:trHeight w:val="51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A1B3DD2" w14:textId="77777777" w:rsidR="0061037D" w:rsidRPr="00C27E2E" w:rsidRDefault="00EC72AB" w:rsidP="00B80AFB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749C" w14:textId="77777777" w:rsidR="0061037D" w:rsidRPr="00C27E2E" w:rsidRDefault="00EC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 xml:space="preserve">Wywiad kliniczny. Plan opieki. </w:t>
            </w:r>
            <w:r w:rsidRPr="00C27E2E">
              <w:rPr>
                <w:rFonts w:ascii="Times New Roman" w:hAnsi="Times New Roman" w:cs="Times New Roman"/>
              </w:rPr>
              <w:br/>
              <w:t>Obserwacja.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95DE9" w14:textId="77777777" w:rsidR="0061037D" w:rsidRPr="00C27E2E" w:rsidRDefault="00EC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61037D" w:rsidRPr="00C27E2E" w14:paraId="4BA13170" w14:textId="77777777">
        <w:trPr>
          <w:trHeight w:val="34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24029C1" w14:textId="77777777" w:rsidR="0061037D" w:rsidRPr="00C27E2E" w:rsidRDefault="00EC72AB" w:rsidP="00B80AFB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AA47" w14:textId="77777777" w:rsidR="0061037D" w:rsidRPr="00C27E2E" w:rsidRDefault="00EC72AB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</w:rPr>
            </w:pPr>
            <w:proofErr w:type="spellStart"/>
            <w:r w:rsidRPr="00C27E2E">
              <w:rPr>
                <w:rFonts w:cs="Times New Roman"/>
                <w:sz w:val="22"/>
                <w:szCs w:val="22"/>
              </w:rPr>
              <w:t>Obserwacja</w:t>
            </w:r>
            <w:proofErr w:type="spellEnd"/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7457A" w14:textId="77777777" w:rsidR="0061037D" w:rsidRPr="00C27E2E" w:rsidRDefault="00EC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E2E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</w:tbl>
    <w:p w14:paraId="04F2333E" w14:textId="77777777" w:rsidR="0091377B" w:rsidRDefault="0091377B" w:rsidP="0091377B">
      <w:pPr>
        <w:spacing w:after="0" w:line="26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/>
          <w:b/>
        </w:rPr>
        <w:t>*</w:t>
      </w:r>
      <w:r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5AA486B9" w14:textId="77777777" w:rsidR="0091377B" w:rsidRDefault="0091377B" w:rsidP="0091377B">
      <w:pPr>
        <w:spacing w:after="0" w:line="260" w:lineRule="atLeast"/>
        <w:rPr>
          <w:rFonts w:ascii="Times New Roman" w:hAnsi="Times New Roman"/>
        </w:rPr>
      </w:pPr>
    </w:p>
    <w:p w14:paraId="74D13FB2" w14:textId="77777777" w:rsidR="0091377B" w:rsidRDefault="0091377B" w:rsidP="0091377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Bardzo dobry (5,0)</w:t>
      </w:r>
      <w:r>
        <w:rPr>
          <w:rFonts w:ascii="Times New Roman" w:hAnsi="Times New Roman"/>
        </w:rPr>
        <w:t xml:space="preserve"> - zakładane efekty uczenia się zostały osiągnięte i znacznym stopniu przekraczają wymagany poziom</w:t>
      </w:r>
    </w:p>
    <w:p w14:paraId="1A857D5D" w14:textId="77777777" w:rsidR="0091377B" w:rsidRDefault="0091377B" w:rsidP="0091377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Ponad dobry (4,5)</w:t>
      </w:r>
      <w:r>
        <w:rPr>
          <w:rFonts w:ascii="Times New Roman" w:hAnsi="Times New Roman"/>
        </w:rPr>
        <w:t xml:space="preserve"> - zakładane efekty uczenia się zostały osiągnięte i w niewielkim stopniu przekraczają wymagany poziom</w:t>
      </w:r>
    </w:p>
    <w:p w14:paraId="0E270944" w14:textId="77777777" w:rsidR="0091377B" w:rsidRDefault="0091377B" w:rsidP="0091377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Dobry (4,0)</w:t>
      </w:r>
      <w:r>
        <w:rPr>
          <w:rFonts w:ascii="Times New Roman" w:hAnsi="Times New Roman"/>
        </w:rPr>
        <w:t xml:space="preserve"> – zakładane efekty uczenia się zostały osiągnięte na wymaganym poziomie</w:t>
      </w:r>
    </w:p>
    <w:p w14:paraId="0A9B3D30" w14:textId="77777777" w:rsidR="0091377B" w:rsidRDefault="0091377B" w:rsidP="0091377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Dość dobry (3,5)</w:t>
      </w:r>
      <w:r>
        <w:rPr>
          <w:rFonts w:ascii="Times New Roman" w:hAnsi="Times New Roman"/>
        </w:rPr>
        <w:t xml:space="preserve"> – zakładane efekty uczenia się zostały osiągnięte na średnim wymaganym poziomie</w:t>
      </w:r>
    </w:p>
    <w:p w14:paraId="008718DB" w14:textId="77777777" w:rsidR="0091377B" w:rsidRDefault="0091377B" w:rsidP="0091377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Dostateczny (3,0)</w:t>
      </w:r>
      <w:r>
        <w:rPr>
          <w:rFonts w:ascii="Times New Roman" w:hAnsi="Times New Roman"/>
        </w:rPr>
        <w:t xml:space="preserve"> - zakładane efekty uczenia się zostały osiągnięte na minimalnym wymaganym poziomie</w:t>
      </w:r>
    </w:p>
    <w:p w14:paraId="59D148CC" w14:textId="51372779" w:rsidR="0091377B" w:rsidRDefault="0091377B" w:rsidP="0091377B">
      <w:pPr>
        <w:spacing w:after="0" w:line="260" w:lineRule="atLeast"/>
        <w:rPr>
          <w:rFonts w:ascii="Times New Roman" w:hAnsi="Times New Roman"/>
        </w:rPr>
      </w:pPr>
      <w:r>
        <w:rPr>
          <w:rFonts w:ascii="Times New Roman" w:hAnsi="Times New Roman"/>
          <w:b/>
        </w:rPr>
        <w:t>Niedostateczny (2,0)</w:t>
      </w:r>
      <w:r>
        <w:rPr>
          <w:rFonts w:ascii="Times New Roman" w:hAnsi="Times New Roman"/>
        </w:rPr>
        <w:t xml:space="preserve"> – zakładane efekty uczenia się nie zostały uzyskane.</w:t>
      </w:r>
    </w:p>
    <w:p w14:paraId="4BF224C6" w14:textId="23799546" w:rsidR="00A359E9" w:rsidRDefault="00A359E9" w:rsidP="0091377B">
      <w:pPr>
        <w:spacing w:after="0" w:line="260" w:lineRule="atLeast"/>
        <w:rPr>
          <w:rFonts w:ascii="Times New Roman" w:hAnsi="Times New Roman"/>
          <w:color w:val="auto"/>
        </w:rPr>
      </w:pPr>
    </w:p>
    <w:p w14:paraId="0A607400" w14:textId="314EE81C" w:rsidR="00A359E9" w:rsidRDefault="00A359E9" w:rsidP="0091377B">
      <w:pPr>
        <w:spacing w:after="0" w:line="260" w:lineRule="atLeast"/>
        <w:rPr>
          <w:rFonts w:ascii="Times New Roman" w:hAnsi="Times New Roman"/>
          <w:color w:val="auto"/>
        </w:rPr>
      </w:pPr>
    </w:p>
    <w:p w14:paraId="3B2B5848" w14:textId="08E6A165" w:rsidR="00A359E9" w:rsidRDefault="00A359E9" w:rsidP="0091377B">
      <w:pPr>
        <w:spacing w:after="0" w:line="260" w:lineRule="atLeast"/>
        <w:rPr>
          <w:rFonts w:ascii="Times New Roman" w:hAnsi="Times New Roman"/>
          <w:color w:val="auto"/>
        </w:rPr>
      </w:pPr>
    </w:p>
    <w:p w14:paraId="761F1337" w14:textId="77777777" w:rsidR="00A359E9" w:rsidRPr="00B659A4" w:rsidRDefault="00A359E9" w:rsidP="00A359E9">
      <w:pPr>
        <w:jc w:val="center"/>
        <w:rPr>
          <w:rFonts w:ascii="Times New Roman" w:hAnsi="Times New Roman" w:cs="Times New Roman"/>
        </w:rPr>
      </w:pPr>
      <w:r w:rsidRPr="00B659A4">
        <w:rPr>
          <w:rFonts w:ascii="Times New Roman" w:hAnsi="Times New Roman" w:cs="Times New Roman"/>
          <w:b/>
          <w:bCs/>
          <w:sz w:val="28"/>
          <w:szCs w:val="28"/>
        </w:rPr>
        <w:t>Karta przedmiotu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59A4">
        <w:rPr>
          <w:rFonts w:ascii="Times New Roman" w:hAnsi="Times New Roman" w:cs="Times New Roman"/>
          <w:b/>
          <w:bCs/>
          <w:sz w:val="28"/>
          <w:szCs w:val="28"/>
        </w:rPr>
        <w:t>Cz. 2</w:t>
      </w:r>
    </w:p>
    <w:tbl>
      <w:tblPr>
        <w:tblStyle w:val="TableNormal"/>
        <w:tblW w:w="93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47"/>
        <w:gridCol w:w="283"/>
        <w:gridCol w:w="4395"/>
        <w:gridCol w:w="708"/>
        <w:gridCol w:w="1418"/>
      </w:tblGrid>
      <w:tr w:rsidR="00A359E9" w:rsidRPr="00A359E9" w14:paraId="71F9D572" w14:textId="77777777" w:rsidTr="00A359E9">
        <w:trPr>
          <w:trHeight w:val="245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0E2F" w14:textId="77777777" w:rsidR="00A359E9" w:rsidRPr="00A359E9" w:rsidRDefault="00A359E9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A359E9">
              <w:rPr>
                <w:rFonts w:ascii="Times New Roman" w:hAnsi="Times New Roman" w:cs="Times New Roman"/>
                <w:b/>
                <w:bCs/>
              </w:rPr>
              <w:t>Inne przydatne informacje o przedmiocie</w:t>
            </w:r>
          </w:p>
        </w:tc>
      </w:tr>
      <w:tr w:rsidR="00A359E9" w:rsidRPr="00A359E9" w14:paraId="6E067D05" w14:textId="77777777" w:rsidTr="00A359E9">
        <w:trPr>
          <w:trHeight w:val="57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7558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A359E9">
              <w:rPr>
                <w:rFonts w:ascii="Times New Roman" w:hAnsi="Times New Roman" w:cs="Times New Roman"/>
                <w:b/>
                <w:bCs/>
              </w:rPr>
              <w:t>13. Jednostka realizująca przedmiot,</w:t>
            </w:r>
            <w:r w:rsidRPr="00A359E9">
              <w:rPr>
                <w:rFonts w:ascii="Times New Roman" w:hAnsi="Times New Roman" w:cs="Times New Roman"/>
              </w:rPr>
              <w:t xml:space="preserve"> </w:t>
            </w:r>
            <w:r w:rsidRPr="00A359E9">
              <w:rPr>
                <w:rFonts w:ascii="Times New Roman" w:hAnsi="Times New Roman" w:cs="Times New Roman"/>
                <w:b/>
                <w:bCs/>
              </w:rPr>
              <w:t>adres, e-mail:</w:t>
            </w:r>
          </w:p>
          <w:p w14:paraId="46687F6B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A359E9">
              <w:rPr>
                <w:rFonts w:ascii="Times New Roman" w:hAnsi="Times New Roman" w:cs="Times New Roman"/>
              </w:rPr>
              <w:t>Zakład Propedeutyki Chirurgii i Pielęgniarstwa Chirurgicznego</w:t>
            </w:r>
            <w:r w:rsidRPr="00A359E9">
              <w:rPr>
                <w:rFonts w:ascii="Times New Roman" w:hAnsi="Times New Roman" w:cs="Times New Roman"/>
              </w:rPr>
              <w:br/>
              <w:t xml:space="preserve">Katedry Chirurgii </w:t>
            </w:r>
            <w:proofErr w:type="spellStart"/>
            <w:r w:rsidRPr="00A359E9">
              <w:rPr>
                <w:rFonts w:ascii="Times New Roman" w:hAnsi="Times New Roman" w:cs="Times New Roman"/>
              </w:rPr>
              <w:t>Og</w:t>
            </w:r>
            <w:proofErr w:type="spellEnd"/>
            <w:r w:rsidRPr="00A359E9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A359E9">
              <w:rPr>
                <w:rFonts w:ascii="Times New Roman" w:hAnsi="Times New Roman" w:cs="Times New Roman"/>
              </w:rPr>
              <w:t>lnej</w:t>
            </w:r>
            <w:proofErr w:type="spellEnd"/>
            <w:r w:rsidRPr="00A359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359E9">
              <w:rPr>
                <w:rFonts w:ascii="Times New Roman" w:hAnsi="Times New Roman" w:cs="Times New Roman"/>
              </w:rPr>
              <w:t>Kolorektalnej</w:t>
            </w:r>
            <w:proofErr w:type="spellEnd"/>
            <w:r w:rsidRPr="00A359E9">
              <w:rPr>
                <w:rFonts w:ascii="Times New Roman" w:hAnsi="Times New Roman" w:cs="Times New Roman"/>
              </w:rPr>
              <w:t xml:space="preserve"> i Uraz</w:t>
            </w:r>
            <w:r w:rsidRPr="00A359E9">
              <w:rPr>
                <w:rFonts w:ascii="Times New Roman" w:hAnsi="Times New Roman" w:cs="Times New Roman"/>
                <w:lang w:val="es-ES_tradnl"/>
              </w:rPr>
              <w:t>ó</w:t>
            </w:r>
            <w:r w:rsidRPr="00A359E9">
              <w:rPr>
                <w:rFonts w:ascii="Times New Roman" w:hAnsi="Times New Roman" w:cs="Times New Roman"/>
              </w:rPr>
              <w:t>w Wielonarządowych,</w:t>
            </w:r>
          </w:p>
          <w:p w14:paraId="31ED0C88" w14:textId="77777777" w:rsidR="00A359E9" w:rsidRPr="00A359E9" w:rsidRDefault="00A359E9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A359E9">
              <w:rPr>
                <w:rFonts w:ascii="Times New Roman" w:hAnsi="Times New Roman" w:cs="Times New Roman"/>
              </w:rPr>
              <w:t xml:space="preserve">ul. Żeromskiego 7, 41-902 Bytom, 32 281 94 64;  </w:t>
            </w:r>
            <w:hyperlink r:id="rId7" w:history="1">
              <w:r w:rsidRPr="00A359E9">
                <w:rPr>
                  <w:rStyle w:val="Hyperlink0"/>
                  <w:rFonts w:ascii="Times New Roman" w:hAnsi="Times New Roman" w:cs="Times New Roman"/>
                </w:rPr>
                <w:t>chirurgiazaklad@sum.edu.pl</w:t>
              </w:r>
            </w:hyperlink>
          </w:p>
        </w:tc>
      </w:tr>
      <w:tr w:rsidR="00A359E9" w:rsidRPr="00A359E9" w14:paraId="3D0EC0DD" w14:textId="77777777" w:rsidTr="00A359E9">
        <w:trPr>
          <w:trHeight w:val="57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0AD4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14. Imię i nazwisko osoby odpowiedzialnej za realizację przedmiotu:</w:t>
            </w:r>
          </w:p>
          <w:p w14:paraId="65670A9B" w14:textId="77777777" w:rsidR="00A359E9" w:rsidRPr="00A359E9" w:rsidRDefault="00A359E9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dr n. med. Marek Rudzki</w:t>
            </w:r>
          </w:p>
        </w:tc>
      </w:tr>
      <w:tr w:rsidR="00A359E9" w:rsidRPr="00A359E9" w14:paraId="46B74756" w14:textId="77777777" w:rsidTr="00A359E9">
        <w:trPr>
          <w:trHeight w:val="57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AEFB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hAnsi="Times New Roman" w:cs="Times New Roman"/>
                <w:b/>
                <w:bCs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15. Wymagania wstępne w zakresie wiedzy, umiejętności i innych kompetencji:</w:t>
            </w:r>
          </w:p>
          <w:p w14:paraId="608AC513" w14:textId="77777777" w:rsidR="00A359E9" w:rsidRPr="00A359E9" w:rsidRDefault="00A359E9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Wiedza, umiejętności i kompetencje z przedmiot</w:t>
            </w:r>
            <w:r w:rsidRPr="00A359E9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</w:rPr>
              <w:t xml:space="preserve">w z zakresu programu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</w:rPr>
              <w:t>studi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</w:rPr>
              <w:t xml:space="preserve">w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lang w:val="de-DE"/>
              </w:rPr>
              <w:t>piel</w:t>
            </w:r>
            <w:r w:rsidRPr="00A359E9">
              <w:rPr>
                <w:rStyle w:val="Brak"/>
                <w:rFonts w:ascii="Times New Roman" w:hAnsi="Times New Roman" w:cs="Times New Roman"/>
              </w:rPr>
              <w:t>ęgniarstwa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</w:rPr>
              <w:t xml:space="preserve"> I stopnia.</w:t>
            </w:r>
          </w:p>
        </w:tc>
      </w:tr>
      <w:tr w:rsidR="00A359E9" w:rsidRPr="00A359E9" w14:paraId="4097080C" w14:textId="77777777" w:rsidTr="00A359E9">
        <w:trPr>
          <w:trHeight w:val="57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0389B7E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16. Liczebność grup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DDCF" w14:textId="77777777" w:rsidR="00A359E9" w:rsidRPr="00A359E9" w:rsidRDefault="00A359E9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Zgodna z uchwałą Senatu SUM</w:t>
            </w:r>
          </w:p>
        </w:tc>
      </w:tr>
      <w:tr w:rsidR="00A359E9" w:rsidRPr="00A359E9" w14:paraId="419B95CB" w14:textId="77777777" w:rsidTr="00A359E9">
        <w:trPr>
          <w:trHeight w:val="57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D1C7EE4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17. </w:t>
            </w:r>
            <w:r w:rsidRPr="00A359E9">
              <w:rPr>
                <w:rStyle w:val="Brak"/>
                <w:rFonts w:ascii="Times New Roman" w:hAnsi="Times New Roman" w:cs="Times New Roman"/>
                <w:b/>
                <w:bCs/>
                <w:lang w:val="it-IT"/>
              </w:rPr>
              <w:t>Materia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ły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 do zajęć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EEA2" w14:textId="77777777" w:rsidR="00A359E9" w:rsidRPr="00A359E9" w:rsidRDefault="00A359E9" w:rsidP="00D6725B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-</w:t>
            </w:r>
          </w:p>
        </w:tc>
      </w:tr>
      <w:tr w:rsidR="00A359E9" w:rsidRPr="00A359E9" w14:paraId="0440B2A1" w14:textId="77777777" w:rsidTr="00A359E9">
        <w:trPr>
          <w:trHeight w:val="57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8CE5787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18. Miejsce odbywania się zajęć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9428" w14:textId="77777777" w:rsidR="00A359E9" w:rsidRPr="00A359E9" w:rsidRDefault="00A359E9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 xml:space="preserve">Zgodnie z harmonogramem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</w:rPr>
              <w:t>studi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</w:rPr>
              <w:t>w</w:t>
            </w:r>
          </w:p>
        </w:tc>
      </w:tr>
      <w:tr w:rsidR="00A359E9" w:rsidRPr="00A359E9" w14:paraId="6BF80DD9" w14:textId="77777777" w:rsidTr="00A359E9">
        <w:trPr>
          <w:trHeight w:val="57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11173C6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19. Miejsce i godzina konsultacji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4FFD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Zakład Propedeutyki Chirurgii i Pielęgniarstwa Chirurgicznego</w:t>
            </w:r>
            <w:r w:rsidRPr="00A359E9">
              <w:rPr>
                <w:rStyle w:val="Brak"/>
                <w:rFonts w:ascii="Times New Roman" w:hAnsi="Times New Roman" w:cs="Times New Roman"/>
              </w:rPr>
              <w:br/>
              <w:t xml:space="preserve">Katedry Chirurgii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</w:rPr>
              <w:t>Og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</w:rPr>
              <w:t>lnej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</w:rPr>
              <w:t xml:space="preserve">,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</w:rPr>
              <w:t>Kolorektalnej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</w:rPr>
              <w:t xml:space="preserve"> i Uraz</w:t>
            </w:r>
            <w:r w:rsidRPr="00A359E9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</w:rPr>
              <w:t xml:space="preserve">w Wielonarządowych, ul. Żeromskiego 7, 41-902 Bytom, 32 281 94 64 ;  </w:t>
            </w:r>
            <w:r w:rsidRPr="00A359E9">
              <w:rPr>
                <w:rStyle w:val="Brak"/>
                <w:rFonts w:ascii="Times New Roman" w:hAnsi="Times New Roman" w:cs="Times New Roman"/>
              </w:rPr>
              <w:br/>
            </w:r>
            <w:hyperlink r:id="rId8" w:history="1">
              <w:r w:rsidRPr="00A359E9">
                <w:rPr>
                  <w:rStyle w:val="Hyperlink0"/>
                  <w:rFonts w:ascii="Times New Roman" w:hAnsi="Times New Roman" w:cs="Times New Roman"/>
                </w:rPr>
                <w:t>chirurgiazaklad@sum.edu.pl</w:t>
              </w:r>
            </w:hyperlink>
          </w:p>
          <w:p w14:paraId="0F708DAE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 xml:space="preserve">Zgodnie z harmonogramem zamieszczonym na stronie </w:t>
            </w:r>
            <w:r w:rsidRPr="00A359E9">
              <w:rPr>
                <w:rStyle w:val="Brak"/>
                <w:rFonts w:ascii="Times New Roman" w:hAnsi="Times New Roman" w:cs="Times New Roman"/>
              </w:rPr>
              <w:br/>
            </w:r>
            <w:hyperlink r:id="rId9" w:history="1">
              <w:r w:rsidRPr="00A359E9">
                <w:rPr>
                  <w:rStyle w:val="Hyperlink0"/>
                  <w:rFonts w:ascii="Times New Roman" w:hAnsi="Times New Roman" w:cs="Times New Roman"/>
                </w:rPr>
                <w:t>http://chirurgiazaklad.sum.edu.pl/</w:t>
              </w:r>
            </w:hyperlink>
          </w:p>
        </w:tc>
      </w:tr>
      <w:tr w:rsidR="00A359E9" w:rsidRPr="00A359E9" w14:paraId="519D6B79" w14:textId="77777777" w:rsidTr="00A359E9">
        <w:trPr>
          <w:trHeight w:val="261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1C2B" w14:textId="77777777" w:rsidR="00A359E9" w:rsidRPr="00A359E9" w:rsidRDefault="00A359E9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20. Efekty uczenia się</w:t>
            </w:r>
          </w:p>
        </w:tc>
      </w:tr>
      <w:tr w:rsidR="00A359E9" w:rsidRPr="00A359E9" w14:paraId="78286437" w14:textId="77777777" w:rsidTr="00A359E9">
        <w:trPr>
          <w:trHeight w:val="104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D03C" w14:textId="77777777" w:rsidR="00A359E9" w:rsidRPr="00A359E9" w:rsidRDefault="00A359E9" w:rsidP="00D672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Numer przedmiotowego efektu uczenia się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4804" w14:textId="77777777" w:rsidR="00A359E9" w:rsidRPr="00A359E9" w:rsidRDefault="00A359E9" w:rsidP="00D672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Przedmiotowe efekty uczenia się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B4FF" w14:textId="349B74BB" w:rsidR="00A359E9" w:rsidRPr="00A359E9" w:rsidRDefault="00A359E9" w:rsidP="00A359E9">
            <w:pPr>
              <w:spacing w:after="11" w:line="266" w:lineRule="auto"/>
              <w:jc w:val="center"/>
              <w:rPr>
                <w:rFonts w:ascii="Times New Roman" w:hAnsi="Times New Roman" w:cs="Times New Roman"/>
              </w:rPr>
            </w:pPr>
            <w:r w:rsidRPr="00A359E9">
              <w:rPr>
                <w:rFonts w:ascii="Times New Roman" w:hAnsi="Times New Roman" w:cs="Times New Roman"/>
              </w:rPr>
              <w:t xml:space="preserve">Odniesienie do efektów uczenia się zawartych w </w:t>
            </w:r>
            <w:r w:rsidRPr="00A359E9">
              <w:rPr>
                <w:rFonts w:ascii="Times New Roman" w:hAnsi="Times New Roman" w:cs="Times New Roman"/>
                <w:i/>
              </w:rPr>
              <w:t>(właściwe podkreślić)</w:t>
            </w:r>
            <w:r w:rsidRPr="00A359E9">
              <w:rPr>
                <w:rFonts w:ascii="Times New Roman" w:hAnsi="Times New Roman" w:cs="Times New Roman"/>
              </w:rPr>
              <w:t xml:space="preserve">: </w:t>
            </w:r>
            <w:bookmarkStart w:id="0" w:name="_GoBack"/>
            <w:bookmarkEnd w:id="0"/>
            <w:r w:rsidRPr="00A359E9">
              <w:rPr>
                <w:rFonts w:ascii="Times New Roman" w:hAnsi="Times New Roman" w:cs="Times New Roman"/>
                <w:u w:val="single"/>
              </w:rPr>
              <w:t>standardach kształcenia</w:t>
            </w:r>
            <w:r w:rsidRPr="00A359E9">
              <w:rPr>
                <w:rFonts w:ascii="Times New Roman" w:hAnsi="Times New Roman" w:cs="Times New Roman"/>
              </w:rPr>
              <w:t xml:space="preserve">/ zatwierdzonych przez Senat SUM  </w:t>
            </w:r>
          </w:p>
        </w:tc>
      </w:tr>
      <w:tr w:rsidR="00A359E9" w:rsidRPr="00A359E9" w14:paraId="0C68571F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0997A0E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P_W01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5076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profesjonalną opiekę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de-DE"/>
              </w:rPr>
              <w:t>piel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ęgniarską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nad chorym z przetoką jelitową; wyjaśnić najczęstsze stany w ostrych chorobach jamy brzusznej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B5DB" w14:textId="77777777" w:rsidR="00A359E9" w:rsidRPr="00A359E9" w:rsidRDefault="00A359E9" w:rsidP="00D6725B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B.W.8</w:t>
            </w:r>
          </w:p>
        </w:tc>
      </w:tr>
      <w:tr w:rsidR="00A359E9" w:rsidRPr="00A359E9" w14:paraId="3A82EB2D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9E2FB75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P_W02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7E03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zasady organizacji i funkcjonowania pracowni endoskopowej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oraz wykonywania procedur endoskopowych;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1002" w14:textId="77777777" w:rsidR="00A359E9" w:rsidRPr="00A359E9" w:rsidRDefault="00A359E9" w:rsidP="00D6725B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B.W.8</w:t>
            </w:r>
          </w:p>
        </w:tc>
      </w:tr>
      <w:tr w:rsidR="00A359E9" w:rsidRPr="00A359E9" w14:paraId="599411FD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B84FE01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P_W03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5257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zasady organizacji i funkcjonowania pracowni endoskopowej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oraz wykonywania procedur endoskopowych;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0B59C" w14:textId="77777777" w:rsidR="00A359E9" w:rsidRPr="00A359E9" w:rsidRDefault="00A359E9" w:rsidP="00D6725B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B.W.9</w:t>
            </w:r>
          </w:p>
        </w:tc>
      </w:tr>
      <w:tr w:rsidR="00A359E9" w:rsidRPr="00A359E9" w14:paraId="0AB2BC59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082FB77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P_W04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D4ED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zasady prowadzenia dokumentacji medycznej obowiązujące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w pracowni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79FE" w14:textId="77777777" w:rsidR="00A359E9" w:rsidRPr="00A359E9" w:rsidRDefault="00A359E9" w:rsidP="00D6725B">
            <w:pPr>
              <w:pStyle w:val="TreA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B.W.10</w:t>
            </w:r>
          </w:p>
        </w:tc>
      </w:tr>
      <w:tr w:rsidR="00A359E9" w:rsidRPr="00A359E9" w14:paraId="19F3436B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5F06938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lastRenderedPageBreak/>
              <w:t>P_U01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41E0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edukować pacjenta i jego rodzinę w zakresie postępowania przed planowanym i po wykonanym procesie diagnostyki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i terapii endoskopowej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1D3C" w14:textId="77777777" w:rsidR="00A359E9" w:rsidRPr="00A359E9" w:rsidRDefault="00A359E9" w:rsidP="00D6725B">
            <w:pPr>
              <w:pStyle w:val="Tre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B.U.8</w:t>
            </w:r>
          </w:p>
        </w:tc>
      </w:tr>
      <w:tr w:rsidR="00A359E9" w:rsidRPr="00A359E9" w14:paraId="50BFAEDD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46E1153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P_U02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727F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współuczestniczyć w procesie diagnostyki i terapii endoskopowej;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447B5" w14:textId="77777777" w:rsidR="00A359E9" w:rsidRPr="00A359E9" w:rsidRDefault="00A359E9" w:rsidP="00D6725B">
            <w:pPr>
              <w:pStyle w:val="TreA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B.U.9</w:t>
            </w:r>
          </w:p>
        </w:tc>
      </w:tr>
      <w:tr w:rsidR="00A359E9" w:rsidRPr="00A359E9" w14:paraId="51C8FDC8" w14:textId="77777777" w:rsidTr="00A359E9">
        <w:trPr>
          <w:trHeight w:val="2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4A43265" w14:textId="77777777" w:rsidR="00A359E9" w:rsidRPr="00A359E9" w:rsidRDefault="00A359E9" w:rsidP="00D6725B">
            <w:pPr>
              <w:pStyle w:val="TreB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P_U03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2BEE" w14:textId="77777777" w:rsidR="00A359E9" w:rsidRPr="00A359E9" w:rsidRDefault="00A359E9" w:rsidP="00D6725B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prowadzić dokumentację medyczną w pracowni endoskopowej;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F7C5" w14:textId="77777777" w:rsidR="00A359E9" w:rsidRPr="00A359E9" w:rsidRDefault="00A359E9" w:rsidP="00D6725B">
            <w:pPr>
              <w:pStyle w:val="TreB"/>
              <w:spacing w:after="0" w:line="240" w:lineRule="auto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B.U.10</w:t>
            </w:r>
          </w:p>
        </w:tc>
      </w:tr>
      <w:tr w:rsidR="00A359E9" w:rsidRPr="00A359E9" w14:paraId="2C2156A6" w14:textId="77777777" w:rsidTr="00A359E9">
        <w:trPr>
          <w:trHeight w:val="64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6BCCADC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P_K01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0E4C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okazywania dbałości o prestiż związany z wykonywaniem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zawodu pielęgniarki i solidarność zawodową;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522D" w14:textId="77777777" w:rsidR="00A359E9" w:rsidRPr="00A359E9" w:rsidRDefault="00A359E9" w:rsidP="00D6725B">
            <w:pPr>
              <w:pStyle w:val="TreA"/>
              <w:spacing w:after="0" w:line="240" w:lineRule="auto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Punkt 1.3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og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lnych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efekt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w uczenia się</w:t>
            </w:r>
          </w:p>
        </w:tc>
      </w:tr>
      <w:tr w:rsidR="00A359E9" w:rsidRPr="00A359E9" w14:paraId="77553935" w14:textId="77777777" w:rsidTr="00A359E9">
        <w:trPr>
          <w:trHeight w:val="57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605F107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P_K02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6165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okazywania dbałości o prestiż związany z wykonywaniem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zawodu pielęgniarki i solidarność zawodową;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674F" w14:textId="77777777" w:rsidR="00A359E9" w:rsidRPr="00A359E9" w:rsidRDefault="00A359E9" w:rsidP="00D6725B">
            <w:pPr>
              <w:pStyle w:val="TreA"/>
              <w:spacing w:after="0" w:line="240" w:lineRule="auto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Punkt 1.3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og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lnych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efekt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w uczenia się</w:t>
            </w:r>
          </w:p>
        </w:tc>
      </w:tr>
      <w:tr w:rsidR="00A359E9" w:rsidRPr="00A359E9" w14:paraId="23843094" w14:textId="77777777" w:rsidTr="00A359E9">
        <w:trPr>
          <w:trHeight w:val="65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B809BAB" w14:textId="77777777" w:rsidR="00A359E9" w:rsidRPr="00A359E9" w:rsidRDefault="00A359E9" w:rsidP="00D6725B">
            <w:pPr>
              <w:pStyle w:val="TreA"/>
              <w:spacing w:after="0" w:line="240" w:lineRule="auto"/>
              <w:ind w:left="57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P_K03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0BAE0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ponoszenia odpowiedzialności za realizowane świadczenia zdrowotne;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EF5A" w14:textId="77777777" w:rsidR="00A359E9" w:rsidRPr="00A359E9" w:rsidRDefault="00A359E9" w:rsidP="00D6725B">
            <w:pPr>
              <w:pStyle w:val="TreA"/>
              <w:spacing w:after="0" w:line="240" w:lineRule="auto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Punkt 1.3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og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lnych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efekt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w uczenia się</w:t>
            </w:r>
          </w:p>
        </w:tc>
      </w:tr>
      <w:tr w:rsidR="00A359E9" w:rsidRPr="00A359E9" w14:paraId="26258656" w14:textId="77777777" w:rsidTr="00A359E9">
        <w:trPr>
          <w:trHeight w:val="521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7249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21. Formy i tematy zajęć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53029" w14:textId="77777777" w:rsidR="00A359E9" w:rsidRPr="00A359E9" w:rsidRDefault="00A359E9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Liczba godzin</w:t>
            </w:r>
          </w:p>
        </w:tc>
      </w:tr>
      <w:tr w:rsidR="00A359E9" w:rsidRPr="00A359E9" w14:paraId="53D2C8ED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89F6B62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21.1. Wykłady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755C8" w14:textId="77777777" w:rsidR="00A359E9" w:rsidRPr="00A359E9" w:rsidRDefault="00A359E9" w:rsidP="00D6725B">
            <w:pPr>
              <w:pStyle w:val="TreA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A359E9" w:rsidRPr="00A359E9" w14:paraId="54A18DEA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FBD2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Sprzęt endoskopowy: rys historyczny, zasady działania.</w:t>
            </w:r>
          </w:p>
          <w:p w14:paraId="4E338B51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Endoskopowe badanie dolnego i g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rnego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odcinka przewodu pokarmowego.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Prezentacja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multimedialna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z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obrazami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endoskopowymi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Cz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A748F13" w14:textId="77777777" w:rsidR="00A359E9" w:rsidRPr="00A359E9" w:rsidRDefault="00A359E9" w:rsidP="00D6725B">
            <w:pPr>
              <w:pStyle w:val="TreAA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2</w:t>
            </w:r>
          </w:p>
        </w:tc>
      </w:tr>
      <w:tr w:rsidR="00A359E9" w:rsidRPr="00A359E9" w14:paraId="6CF08979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24D2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Sprzęt endoskopowy: rys historyczny, zasady działania.</w:t>
            </w:r>
          </w:p>
          <w:p w14:paraId="03676BD4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Endoskopowe badanie dolnego i g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rnego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odcinka przewodu pokarmowego. </w:t>
            </w:r>
            <w:r w:rsidRPr="00A359E9">
              <w:rPr>
                <w:rStyle w:val="Brak"/>
                <w:rFonts w:eastAsia="Calibri" w:cs="Times New Roman"/>
                <w:sz w:val="22"/>
                <w:szCs w:val="22"/>
                <w:lang w:val="pl-PL"/>
              </w:rPr>
              <w:br/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Prezentacja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multimedialna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z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obrazami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endoskopowymi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Cz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II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1A047D5" w14:textId="77777777" w:rsidR="00A359E9" w:rsidRPr="00A359E9" w:rsidRDefault="00A359E9" w:rsidP="00D6725B">
            <w:pPr>
              <w:pStyle w:val="TreAA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</w:rPr>
              <w:t>3</w:t>
            </w:r>
          </w:p>
        </w:tc>
      </w:tr>
      <w:tr w:rsidR="00A359E9" w:rsidRPr="00A359E9" w14:paraId="3CDF9A72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D1A7" w14:textId="77777777" w:rsidR="00A359E9" w:rsidRPr="00A359E9" w:rsidRDefault="00A359E9" w:rsidP="00D6725B">
            <w:pPr>
              <w:pStyle w:val="Tre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21.2 </w:t>
            </w:r>
            <w:proofErr w:type="spellStart"/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>Zajęcia</w:t>
            </w:r>
            <w:proofErr w:type="spellEnd"/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>praktyczne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635E6AE" w14:textId="77777777" w:rsidR="00A359E9" w:rsidRPr="00A359E9" w:rsidRDefault="00A359E9" w:rsidP="00D6725B">
            <w:pPr>
              <w:pStyle w:val="TreA"/>
              <w:spacing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>15</w:t>
            </w:r>
          </w:p>
        </w:tc>
      </w:tr>
      <w:tr w:rsidR="00A359E9" w:rsidRPr="00A359E9" w14:paraId="0C4B0FD1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DD34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Rodzaje endoskopii przewodu pokarmowego: endoskopia diagnostyczna i zabiegowa. Endoskopie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urgensowe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w ramach ostrego dyżuru. Zajęcia w pracowni endoskopowej.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1345" w14:textId="77777777" w:rsidR="00A359E9" w:rsidRPr="00A359E9" w:rsidRDefault="00A359E9" w:rsidP="00D672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59E9" w:rsidRPr="00A359E9" w14:paraId="6E581D3B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7EEC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Sposoby dezynfekcji sprzętu endoskopowego. Zajęcia praktyczne w pracowni endoskopowej. Zasady dokumentacji badań. Zasady przygotowania chorych do badań endoskopowych g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rnego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i dolnego odcinka przewodu pokarmowego.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EDD7" w14:textId="77777777" w:rsidR="00A359E9" w:rsidRPr="00A359E9" w:rsidRDefault="00A359E9" w:rsidP="00D672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59E9" w:rsidRPr="00A359E9" w14:paraId="415EAD17" w14:textId="77777777" w:rsidTr="00A359E9">
        <w:trPr>
          <w:trHeight w:val="20"/>
          <w:jc w:val="center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4F41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Sposoby dezynfekcji sprzętu endoskopowego. Zajęcia praktyczne w pracowni endoskopowej. Zasady dokumentacji badań. Zasady przygotowania chorych do badań endoskopowych g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rnego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i dolnego odcinka przewodu pokarmowego.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3CF8" w14:textId="77777777" w:rsidR="00A359E9" w:rsidRPr="00A359E9" w:rsidRDefault="00A359E9" w:rsidP="00D672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59E9" w:rsidRPr="00A359E9" w14:paraId="2933F6D5" w14:textId="77777777" w:rsidTr="00A359E9">
        <w:trPr>
          <w:trHeight w:val="261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82331A2" w14:textId="77777777" w:rsidR="00A359E9" w:rsidRPr="00A359E9" w:rsidRDefault="00A359E9" w:rsidP="00D6725B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t>22</w:t>
            </w:r>
            <w:r w:rsidRPr="00A359E9">
              <w:rPr>
                <w:rStyle w:val="Brak"/>
                <w:rFonts w:ascii="Times New Roman" w:hAnsi="Times New Roman" w:cs="Times New Roman"/>
                <w:b/>
                <w:bCs/>
                <w:lang w:val="de-DE"/>
              </w:rPr>
              <w:t xml:space="preserve">.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b/>
                <w:bCs/>
                <w:lang w:val="de-DE"/>
              </w:rPr>
              <w:t>Literatura</w:t>
            </w:r>
            <w:proofErr w:type="spellEnd"/>
          </w:p>
        </w:tc>
      </w:tr>
      <w:tr w:rsidR="00A359E9" w:rsidRPr="00A359E9" w14:paraId="5FE984B3" w14:textId="77777777" w:rsidTr="00A359E9">
        <w:trPr>
          <w:trHeight w:val="227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9912132" w14:textId="77777777" w:rsidR="00A359E9" w:rsidRPr="00A359E9" w:rsidRDefault="00A359E9" w:rsidP="00D6725B">
            <w:pPr>
              <w:pStyle w:val="TreA"/>
              <w:spacing w:after="0" w:line="240" w:lineRule="auto"/>
              <w:jc w:val="both"/>
              <w:rPr>
                <w:rStyle w:val="Brak"/>
                <w:rFonts w:eastAsia="Calibri"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b/>
                <w:bCs/>
                <w:sz w:val="22"/>
                <w:szCs w:val="22"/>
              </w:rPr>
              <w:t>PODSTAWOWA</w:t>
            </w:r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</w:p>
          <w:p w14:paraId="5FB35081" w14:textId="77777777" w:rsidR="00A359E9" w:rsidRPr="00A359E9" w:rsidRDefault="00A359E9" w:rsidP="00D6725B">
            <w:pPr>
              <w:pStyle w:val="Tre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es-ES_tradn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Chirurgia : podr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ęcznik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dla student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w / pod red. Jana Fibaka ; aut. Wojciech Burchardt [i in.].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Wyd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3.  Warszawa :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Wydaw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Lekarskie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PZWL, 2002.</w:t>
            </w:r>
          </w:p>
          <w:p w14:paraId="7D2460CB" w14:textId="77777777" w:rsidR="00A359E9" w:rsidRPr="00A359E9" w:rsidRDefault="00A359E9" w:rsidP="00D6725B">
            <w:pPr>
              <w:pStyle w:val="Tre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Times New Roman"/>
                <w:sz w:val="22"/>
                <w:szCs w:val="22"/>
                <w:lang w:val="es-ES_tradnl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Chirurgia : podr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ęcznik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 dla student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w wydziałów nauk o zdrowiu / red. nauk.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Stanisław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Głuszek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.  Lublin :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Czelej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>, 2008.</w:t>
            </w:r>
          </w:p>
          <w:p w14:paraId="77A23637" w14:textId="77777777" w:rsidR="00A359E9" w:rsidRPr="00A359E9" w:rsidRDefault="00A359E9" w:rsidP="00D6725B">
            <w:pPr>
              <w:pStyle w:val="Tre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Endoskopia układu pokarmowego. T. 1 / [red.]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Meinhard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Classen, Guido N. J.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Tytgat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, J.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Lightdale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;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współred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>. Jacques J. G. J. M. Bergman [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in.].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Wyd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>. pol. /  Warszawa : Med-Media, 2013.</w:t>
            </w:r>
          </w:p>
          <w:p w14:paraId="2506E088" w14:textId="77777777" w:rsidR="00A359E9" w:rsidRPr="00A359E9" w:rsidRDefault="00A359E9" w:rsidP="00D6725B">
            <w:pPr>
              <w:pStyle w:val="Tre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Endoskopia układu pokarmowego. T. 2 / [red.]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Meinhard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Classen, Guido N. J.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Tytgat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, J.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Lightdale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;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współred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>. Jacques J. G. J. M. Bergman [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in.].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Wyd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>. pol. /.  Warszawa : Med-Media, 2013.</w:t>
            </w:r>
          </w:p>
          <w:p w14:paraId="13E08153" w14:textId="77777777" w:rsidR="00A359E9" w:rsidRPr="00A359E9" w:rsidRDefault="00A359E9" w:rsidP="00D6725B">
            <w:pPr>
              <w:pStyle w:val="Tre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Badania endoskopowe i opieka pielęgniarska nad chorym w pracowni endoskopii / Jolanta Bambrowicz, Katarzyna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>Cierzniakowska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  <w:lang w:val="pl-PL"/>
              </w:rPr>
              <w:t xml:space="preserve">, Maria T. Szewczyk, Aleksandra Popow, Zbigniew Banaszkiewicz, Arkadiusz Jawień. </w:t>
            </w:r>
            <w:r w:rsidRPr="00A359E9">
              <w:rPr>
                <w:rStyle w:val="Brak"/>
                <w:rFonts w:cs="Times New Roman"/>
                <w:sz w:val="22"/>
                <w:szCs w:val="22"/>
              </w:rPr>
              <w:t>"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Pielęgniarstwo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Chirurgiczne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i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cs="Times New Roman"/>
                <w:sz w:val="22"/>
                <w:szCs w:val="22"/>
              </w:rPr>
              <w:t>Angiologiczne</w:t>
            </w:r>
            <w:proofErr w:type="spellEnd"/>
            <w:r w:rsidRPr="00A359E9">
              <w:rPr>
                <w:rStyle w:val="Brak"/>
                <w:rFonts w:cs="Times New Roman"/>
                <w:sz w:val="22"/>
                <w:szCs w:val="22"/>
              </w:rPr>
              <w:t xml:space="preserve">" 2011; nr 1, s. 1–6. </w:t>
            </w:r>
          </w:p>
          <w:p w14:paraId="26CDFE4F" w14:textId="77777777" w:rsidR="00A359E9" w:rsidRPr="00A359E9" w:rsidRDefault="00A359E9" w:rsidP="00D6725B">
            <w:pPr>
              <w:pStyle w:val="Styltabeli2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jc w:val="both"/>
              <w:rPr>
                <w:rStyle w:val="Brak"/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sz w:val="22"/>
                <w:szCs w:val="22"/>
              </w:rPr>
              <w:t>UZUPEŁNIAJĄCA:</w:t>
            </w:r>
          </w:p>
          <w:p w14:paraId="47A1D62B" w14:textId="77777777" w:rsidR="00A359E9" w:rsidRPr="00A359E9" w:rsidRDefault="00A359E9" w:rsidP="00D6725B">
            <w:pPr>
              <w:pStyle w:val="Styltabeli2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lastRenderedPageBreak/>
              <w:t xml:space="preserve">Endoskopia przewodu pokarmowego : terminologia, definicje i klasyfikacje w opisie badań diagnostycznych i terapeutycznych z ujednoliconym systemem raportowania / redaktorzy: Jerome D.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Waye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Zdeněk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Mařatka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Jos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é 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nl-NL"/>
              </w:rPr>
              <w:t>Ram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it-IT"/>
              </w:rPr>
              <w:t>n Armengol Mir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.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Wydanie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I.  Lublin :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Wydawnictwo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Czelej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</w:rPr>
              <w:t>, 2018.</w:t>
            </w:r>
          </w:p>
          <w:p w14:paraId="26A215AD" w14:textId="77777777" w:rsidR="00A359E9" w:rsidRPr="00A359E9" w:rsidRDefault="00A359E9" w:rsidP="00D6725B">
            <w:pPr>
              <w:pStyle w:val="Styltabeli2A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Brak"/>
                <w:rFonts w:ascii="Times New Roman" w:hAnsi="Times New Roman" w:cs="Times New Roman"/>
                <w:sz w:val="22"/>
                <w:szCs w:val="22"/>
              </w:rPr>
            </w:pP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Endoskopia przewodu pokarmowego : podręczne kompendium / Andrzej Budzyński [i 11 pozostałych] ; redakcja naukowa Jacek Sobocki. Wydanie I.  Lublin : Wydawnictwo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Makmed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, copyright 2019.</w:t>
            </w:r>
          </w:p>
          <w:p w14:paraId="33265076" w14:textId="77777777" w:rsidR="00A359E9" w:rsidRPr="00A359E9" w:rsidRDefault="00A359E9" w:rsidP="00D6725B">
            <w:pPr>
              <w:pStyle w:val="Styltabeli2A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Atlas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kolonoskopii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: technika, diagnostyka, zabiegi / Helmut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Messmann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; red. nauk. wyd. pol. Jarosław Reguła, Jacek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Pachlewski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; red. wyd. pol. Arkadiusz Jeziorski ; [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zesp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. tł. Adam Bilski i in.].  Warszawa : </w:t>
            </w:r>
            <w:proofErr w:type="spellStart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Medipage</w:t>
            </w:r>
            <w:proofErr w:type="spellEnd"/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, 2007.Fibak J., Chirurgia. Podręcznik dla student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  <w:sz w:val="22"/>
                <w:szCs w:val="22"/>
                <w:lang w:val="pl-PL"/>
              </w:rPr>
              <w:t>w, PZWL, Warszawa 1996</w:t>
            </w:r>
          </w:p>
        </w:tc>
      </w:tr>
      <w:tr w:rsidR="00A359E9" w:rsidRPr="00A359E9" w14:paraId="0E95A32F" w14:textId="77777777" w:rsidTr="00A359E9">
        <w:trPr>
          <w:trHeight w:val="227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C94ABF5" w14:textId="77777777" w:rsidR="00A359E9" w:rsidRPr="00A359E9" w:rsidRDefault="00A359E9" w:rsidP="00D6725B">
            <w:pPr>
              <w:spacing w:after="0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  <w:b/>
                <w:bCs/>
              </w:rPr>
              <w:lastRenderedPageBreak/>
              <w:t>23. Kryteria oceny – szczegóły</w:t>
            </w:r>
          </w:p>
        </w:tc>
      </w:tr>
      <w:tr w:rsidR="00A359E9" w:rsidRPr="00A359E9" w14:paraId="091A98AF" w14:textId="77777777" w:rsidTr="00A359E9">
        <w:trPr>
          <w:trHeight w:val="1020"/>
          <w:jc w:val="center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DA1F900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Style w:val="Brak"/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Zgodnie z zaleceniami organ</w:t>
            </w:r>
            <w:r w:rsidRPr="00A359E9">
              <w:rPr>
                <w:rStyle w:val="Brak"/>
                <w:rFonts w:ascii="Times New Roman" w:hAnsi="Times New Roman" w:cs="Times New Roman"/>
                <w:lang w:val="es-ES_tradnl"/>
              </w:rPr>
              <w:t>ó</w:t>
            </w:r>
            <w:r w:rsidRPr="00A359E9">
              <w:rPr>
                <w:rStyle w:val="Brak"/>
                <w:rFonts w:ascii="Times New Roman" w:hAnsi="Times New Roman" w:cs="Times New Roman"/>
              </w:rPr>
              <w:t>w kontrolujących.</w:t>
            </w:r>
          </w:p>
          <w:p w14:paraId="69DA2DF1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Style w:val="Brak"/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Zaliczenie przedmiotu z oceną - student osiągnął zakładane efekty uczenia się.</w:t>
            </w:r>
          </w:p>
          <w:p w14:paraId="7221788C" w14:textId="77777777" w:rsidR="00A359E9" w:rsidRPr="00A359E9" w:rsidRDefault="00A359E9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A359E9">
              <w:rPr>
                <w:rStyle w:val="Brak"/>
                <w:rFonts w:ascii="Times New Roman" w:hAnsi="Times New Roman" w:cs="Times New Roman"/>
              </w:rPr>
              <w:t>Szczegółowe kryteria zaliczenia i oceny z przedmiotu są zamieszczone w regulaminie przedmiotu.</w:t>
            </w:r>
          </w:p>
        </w:tc>
      </w:tr>
    </w:tbl>
    <w:p w14:paraId="12CA4E00" w14:textId="77777777" w:rsidR="00A359E9" w:rsidRDefault="00A359E9" w:rsidP="0091377B">
      <w:pPr>
        <w:spacing w:after="0" w:line="260" w:lineRule="atLeast"/>
        <w:rPr>
          <w:rFonts w:ascii="Times New Roman" w:hAnsi="Times New Roman"/>
          <w:color w:val="auto"/>
        </w:rPr>
      </w:pPr>
    </w:p>
    <w:p w14:paraId="28946B9B" w14:textId="1CF1D7D8" w:rsidR="0061037D" w:rsidRPr="00C27E2E" w:rsidRDefault="00EC72AB">
      <w:pPr>
        <w:spacing w:after="0" w:line="260" w:lineRule="atLeast"/>
        <w:rPr>
          <w:rFonts w:ascii="Times New Roman" w:hAnsi="Times New Roman" w:cs="Times New Roman"/>
        </w:rPr>
      </w:pPr>
      <w:r w:rsidRPr="00C27E2E">
        <w:rPr>
          <w:rStyle w:val="BrakA"/>
          <w:rFonts w:ascii="Times New Roman" w:hAnsi="Times New Roman" w:cs="Times New Roman"/>
        </w:rPr>
        <w:t>.</w:t>
      </w:r>
    </w:p>
    <w:sectPr w:rsidR="0061037D" w:rsidRPr="00C27E2E" w:rsidSect="006A5B8A">
      <w:pgSz w:w="11900" w:h="16840"/>
      <w:pgMar w:top="851" w:right="1417" w:bottom="567" w:left="1417" w:header="708" w:footer="2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3C42E" w14:textId="77777777" w:rsidR="006A5B8A" w:rsidRDefault="006A5B8A">
      <w:pPr>
        <w:spacing w:after="0" w:line="240" w:lineRule="auto"/>
      </w:pPr>
      <w:r>
        <w:separator/>
      </w:r>
    </w:p>
  </w:endnote>
  <w:endnote w:type="continuationSeparator" w:id="0">
    <w:p w14:paraId="2458437E" w14:textId="77777777" w:rsidR="006A5B8A" w:rsidRDefault="006A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645CC" w14:textId="77777777" w:rsidR="006A5B8A" w:rsidRDefault="006A5B8A">
      <w:pPr>
        <w:spacing w:after="0" w:line="240" w:lineRule="auto"/>
      </w:pPr>
      <w:r>
        <w:separator/>
      </w:r>
    </w:p>
  </w:footnote>
  <w:footnote w:type="continuationSeparator" w:id="0">
    <w:p w14:paraId="626A83E6" w14:textId="77777777" w:rsidR="006A5B8A" w:rsidRDefault="006A5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26FF8"/>
    <w:multiLevelType w:val="hybridMultilevel"/>
    <w:tmpl w:val="8D0EB9F2"/>
    <w:lvl w:ilvl="0" w:tplc="10DC14DC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5EDEC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88046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0EBCEE">
      <w:start w:val="1"/>
      <w:numFmt w:val="decimal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F34B588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BEB216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E6C836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81EA59C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D44DE2C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0"/>
    <w:lvlOverride w:ilvl="0">
      <w:startOverride w:val="1"/>
      <w:lvl w:ilvl="0" w:tplc="10DC14DC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A5EDEC0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8B88046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50EBCEE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F34B588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FBEB216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2E6C836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81EA59C">
        <w:start w:val="1"/>
        <w:numFmt w:val="decimal"/>
        <w:suff w:val="nothing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D44DE2C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7D"/>
    <w:rsid w:val="00152A1B"/>
    <w:rsid w:val="001C555D"/>
    <w:rsid w:val="00262AA7"/>
    <w:rsid w:val="003F6193"/>
    <w:rsid w:val="00413B67"/>
    <w:rsid w:val="005320CB"/>
    <w:rsid w:val="005A0F7B"/>
    <w:rsid w:val="0061037D"/>
    <w:rsid w:val="00614050"/>
    <w:rsid w:val="006167A9"/>
    <w:rsid w:val="006A5B8A"/>
    <w:rsid w:val="00712A77"/>
    <w:rsid w:val="0091377B"/>
    <w:rsid w:val="009B7803"/>
    <w:rsid w:val="00A359E9"/>
    <w:rsid w:val="00B659A4"/>
    <w:rsid w:val="00B80AFB"/>
    <w:rsid w:val="00C27E2E"/>
    <w:rsid w:val="00D12546"/>
    <w:rsid w:val="00EC72AB"/>
    <w:rsid w:val="00EE499C"/>
    <w:rsid w:val="00E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AF2BC"/>
  <w15:docId w15:val="{3EB50E10-3AEF-4684-8EE4-9FF4C8A8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pPr>
      <w:spacing w:after="200" w:line="276" w:lineRule="auto"/>
    </w:pPr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A">
    <w:name w:val="Treść A A"/>
    <w:pPr>
      <w:spacing w:after="200" w:line="276" w:lineRule="auto"/>
    </w:pPr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TreB">
    <w:name w:val="Treść B"/>
    <w:pPr>
      <w:spacing w:after="200" w:line="276" w:lineRule="auto"/>
    </w:pPr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pPr>
      <w:spacing w:before="160" w:after="20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pPr>
      <w:spacing w:after="200" w:line="276" w:lineRule="auto"/>
    </w:pPr>
    <w:rPr>
      <w:rFonts w:ascii="Helvetica Neue" w:hAnsi="Helvetica Neue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">
    <w:name w:val="header"/>
    <w:basedOn w:val="Normalny"/>
    <w:link w:val="NagwekZnak"/>
    <w:uiPriority w:val="99"/>
    <w:unhideWhenUsed/>
    <w:rsid w:val="009B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803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9B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803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7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rurgiazaklad@sum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irurgiazaklad@sum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hirurgiazaklad.sum.edu.pl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Koman</dc:creator>
  <cp:lastModifiedBy>Katarzyna Opiela</cp:lastModifiedBy>
  <cp:revision>6</cp:revision>
  <cp:lastPrinted>2023-12-14T09:34:00Z</cp:lastPrinted>
  <dcterms:created xsi:type="dcterms:W3CDTF">2024-02-28T15:12:00Z</dcterms:created>
  <dcterms:modified xsi:type="dcterms:W3CDTF">2024-08-22T11:13:00Z</dcterms:modified>
</cp:coreProperties>
</file>