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8BFE" w14:textId="77777777" w:rsidR="008050C4" w:rsidRPr="0022419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24196">
        <w:rPr>
          <w:b/>
          <w:i/>
          <w:sz w:val="22"/>
        </w:rPr>
        <w:t>Załącznik nr 1a</w:t>
      </w:r>
    </w:p>
    <w:p w14:paraId="2EFC68E8" w14:textId="77777777" w:rsidR="00224196" w:rsidRDefault="008050C4" w:rsidP="008050C4">
      <w:pPr>
        <w:pStyle w:val="Nagwek1"/>
        <w:rPr>
          <w:sz w:val="22"/>
        </w:rPr>
      </w:pPr>
      <w:r w:rsidRPr="00224196">
        <w:rPr>
          <w:sz w:val="22"/>
        </w:rPr>
        <w:t xml:space="preserve">Karta przedmiotu </w:t>
      </w:r>
    </w:p>
    <w:p w14:paraId="5FC15B2D" w14:textId="6F8DD39F" w:rsidR="008050C4" w:rsidRPr="00224196" w:rsidRDefault="008050C4" w:rsidP="008050C4">
      <w:pPr>
        <w:pStyle w:val="Nagwek1"/>
        <w:rPr>
          <w:sz w:val="22"/>
        </w:rPr>
      </w:pPr>
      <w:r w:rsidRPr="0022419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224196" w14:paraId="2DC48DF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D3A744" w14:textId="77777777" w:rsidR="008050C4" w:rsidRPr="0022419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24196" w14:paraId="761B3F58" w14:textId="77777777" w:rsidTr="00A209CD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AB73" w14:textId="701AA094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>1. Kierunek studiów:</w:t>
            </w:r>
            <w:r w:rsidRPr="00224196">
              <w:rPr>
                <w:sz w:val="22"/>
              </w:rPr>
              <w:t xml:space="preserve"> </w:t>
            </w:r>
            <w:r w:rsidR="003B7CAC" w:rsidRPr="00224196">
              <w:rPr>
                <w:sz w:val="22"/>
              </w:rPr>
              <w:t>Pielęgniarstwo</w:t>
            </w:r>
            <w:r w:rsidRPr="00224196">
              <w:rPr>
                <w:sz w:val="22"/>
              </w:rPr>
              <w:t xml:space="preserve">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4FBE" w14:textId="4EFA5AF4" w:rsidR="008050C4" w:rsidRPr="0022419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>Poziom kształcenia:</w:t>
            </w:r>
            <w:r w:rsidRPr="00224196">
              <w:rPr>
                <w:sz w:val="22"/>
              </w:rPr>
              <w:t xml:space="preserve"> </w:t>
            </w:r>
            <w:r w:rsidR="00A209CD" w:rsidRPr="00224196">
              <w:rPr>
                <w:sz w:val="22"/>
              </w:rPr>
              <w:t>II stop</w:t>
            </w:r>
            <w:r w:rsidR="00224196">
              <w:rPr>
                <w:sz w:val="22"/>
              </w:rPr>
              <w:t>ień</w:t>
            </w:r>
            <w:r w:rsidR="00A209CD" w:rsidRPr="00224196">
              <w:rPr>
                <w:sz w:val="22"/>
              </w:rPr>
              <w:t xml:space="preserve"> / profil </w:t>
            </w:r>
            <w:proofErr w:type="spellStart"/>
            <w:r w:rsidR="00A209CD" w:rsidRPr="00224196">
              <w:rPr>
                <w:sz w:val="22"/>
              </w:rPr>
              <w:t>ogólnoakademicki</w:t>
            </w:r>
            <w:proofErr w:type="spellEnd"/>
          </w:p>
          <w:p w14:paraId="4104F441" w14:textId="69A09CB6" w:rsidR="008050C4" w:rsidRPr="0022419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>Forma studiów:</w:t>
            </w:r>
            <w:r w:rsidRPr="00224196">
              <w:rPr>
                <w:sz w:val="22"/>
              </w:rPr>
              <w:t xml:space="preserve"> </w:t>
            </w:r>
            <w:r w:rsidR="00224196">
              <w:rPr>
                <w:sz w:val="22"/>
              </w:rPr>
              <w:t xml:space="preserve">studia </w:t>
            </w:r>
            <w:r w:rsidR="003B7CAC" w:rsidRPr="00224196">
              <w:rPr>
                <w:sz w:val="22"/>
              </w:rPr>
              <w:t>niestacjonarne</w:t>
            </w:r>
          </w:p>
        </w:tc>
      </w:tr>
      <w:tr w:rsidR="008050C4" w:rsidRPr="00224196" w14:paraId="074A0F28" w14:textId="77777777" w:rsidTr="00A209CD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1C17" w14:textId="51A8EF8C" w:rsidR="008050C4" w:rsidRPr="00224196" w:rsidRDefault="008050C4" w:rsidP="00FE30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4. Rok: </w:t>
            </w:r>
            <w:r w:rsidR="00CC701A" w:rsidRPr="00224196">
              <w:rPr>
                <w:sz w:val="22"/>
              </w:rPr>
              <w:t>II</w:t>
            </w:r>
            <w:r w:rsidR="004F2280" w:rsidRPr="00224196">
              <w:rPr>
                <w:sz w:val="22"/>
              </w:rPr>
              <w:t xml:space="preserve"> </w:t>
            </w:r>
            <w:r w:rsidR="00224196">
              <w:rPr>
                <w:sz w:val="22"/>
              </w:rPr>
              <w:t>/</w:t>
            </w:r>
            <w:r w:rsidR="004F2280" w:rsidRPr="00224196">
              <w:rPr>
                <w:sz w:val="22"/>
              </w:rPr>
              <w:t xml:space="preserve"> cykl</w:t>
            </w:r>
            <w:r w:rsidR="00CC701A" w:rsidRPr="00224196">
              <w:rPr>
                <w:sz w:val="22"/>
              </w:rPr>
              <w:t xml:space="preserve"> 2024-2026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616B" w14:textId="366B43F2" w:rsidR="008050C4" w:rsidRPr="0022419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5. Semestr: </w:t>
            </w:r>
            <w:r w:rsidR="003B7CAC" w:rsidRPr="00224196">
              <w:rPr>
                <w:sz w:val="22"/>
              </w:rPr>
              <w:t>III, IV</w:t>
            </w:r>
          </w:p>
        </w:tc>
      </w:tr>
      <w:tr w:rsidR="008050C4" w:rsidRPr="00224196" w14:paraId="4C7166E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175F" w14:textId="5C58BBC1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>6. Nazwa przedmiotu:</w:t>
            </w:r>
            <w:r w:rsidRPr="00224196">
              <w:rPr>
                <w:sz w:val="22"/>
              </w:rPr>
              <w:t xml:space="preserve"> </w:t>
            </w:r>
            <w:r w:rsidR="003B7CAC" w:rsidRPr="00224196">
              <w:rPr>
                <w:bCs/>
                <w:sz w:val="22"/>
              </w:rPr>
              <w:t>Specjalistyczna opieka paliatywna</w:t>
            </w:r>
          </w:p>
        </w:tc>
      </w:tr>
      <w:tr w:rsidR="008050C4" w:rsidRPr="00224196" w14:paraId="0F807FB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CD58" w14:textId="0C20AB4F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>7. Status przedmiotu:</w:t>
            </w:r>
            <w:r w:rsidRPr="00224196">
              <w:rPr>
                <w:sz w:val="22"/>
              </w:rPr>
              <w:t xml:space="preserve"> </w:t>
            </w:r>
            <w:r w:rsidR="003B7CAC" w:rsidRPr="00224196">
              <w:rPr>
                <w:sz w:val="22"/>
              </w:rPr>
              <w:t>obowiązkowy</w:t>
            </w:r>
          </w:p>
        </w:tc>
      </w:tr>
      <w:tr w:rsidR="008050C4" w:rsidRPr="00224196" w14:paraId="4CE03821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62C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8.  Cel/-e przedmiotu  </w:t>
            </w:r>
          </w:p>
          <w:p w14:paraId="4A87A5D8" w14:textId="5278BD8D" w:rsidR="003B7CAC" w:rsidRPr="00224196" w:rsidRDefault="003B7CAC" w:rsidP="00E72889">
            <w:pPr>
              <w:spacing w:after="0" w:line="240" w:lineRule="auto"/>
              <w:ind w:left="132" w:right="235"/>
              <w:rPr>
                <w:sz w:val="22"/>
              </w:rPr>
            </w:pPr>
            <w:r w:rsidRPr="00224196">
              <w:rPr>
                <w:sz w:val="22"/>
              </w:rPr>
              <w:t xml:space="preserve">Wykształcenie umiejętności planowania i realizowania opieki pielęgniarskiej nad chorym w zaawansowanej fazie przewlekłej, postępującej, nieuleczalnej choroby oraz współpracy w zespole terapeutycznym. </w:t>
            </w:r>
          </w:p>
          <w:p w14:paraId="4CAE0BA6" w14:textId="012EB8EB" w:rsidR="003B7CAC" w:rsidRPr="00224196" w:rsidRDefault="003B7CAC" w:rsidP="00E72889">
            <w:pPr>
              <w:spacing w:after="0" w:line="240" w:lineRule="auto"/>
              <w:ind w:left="132" w:right="235"/>
              <w:rPr>
                <w:sz w:val="22"/>
              </w:rPr>
            </w:pPr>
            <w:r w:rsidRPr="00224196">
              <w:rPr>
                <w:sz w:val="22"/>
              </w:rPr>
              <w:t>Kształtowanie umiejętności rozpoznawania sytuacji psychofizycznej pacjenta w zawansowanej fazie nieuleczalnej choroby oraz udzielania wsparcia choremu i jego rodzinie.</w:t>
            </w:r>
          </w:p>
          <w:p w14:paraId="5C781EE2" w14:textId="4DEE7873" w:rsidR="008050C4" w:rsidRPr="00224196" w:rsidRDefault="003B7CAC" w:rsidP="00E72889">
            <w:pPr>
              <w:spacing w:after="15" w:line="259" w:lineRule="auto"/>
              <w:ind w:left="132" w:right="0"/>
              <w:rPr>
                <w:sz w:val="22"/>
              </w:rPr>
            </w:pPr>
            <w:r w:rsidRPr="00224196">
              <w:rPr>
                <w:sz w:val="22"/>
              </w:rPr>
              <w:t xml:space="preserve">Przygotowanie do powadzenia oceny i monitorowania leczenia bólu oraz oceny i leczenia innych objawów towarzyszących postępującej, niepoddającej się leczeniu chorobie u pacjentów wymagających opieki paliatywnej. </w:t>
            </w:r>
            <w:r w:rsidRPr="00224196">
              <w:rPr>
                <w:sz w:val="22"/>
              </w:rPr>
              <w:tab/>
            </w:r>
          </w:p>
          <w:p w14:paraId="23620B4E" w14:textId="77777777" w:rsidR="00224196" w:rsidRDefault="0022419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4D26D11C" w14:textId="77777777" w:rsidR="00224196" w:rsidRPr="00224196" w:rsidRDefault="00224196" w:rsidP="0022419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Efekty uczenia się/odniesienie do efektów uczenia się </w:t>
            </w:r>
            <w:r w:rsidRPr="00224196">
              <w:rPr>
                <w:sz w:val="22"/>
              </w:rPr>
              <w:t xml:space="preserve">zawartych w </w:t>
            </w:r>
            <w:r w:rsidRPr="00224196">
              <w:rPr>
                <w:i/>
                <w:sz w:val="22"/>
              </w:rPr>
              <w:t>(właściwe podkreślić)</w:t>
            </w:r>
            <w:r w:rsidRPr="00224196">
              <w:rPr>
                <w:sz w:val="22"/>
              </w:rPr>
              <w:t xml:space="preserve">: </w:t>
            </w:r>
          </w:p>
          <w:p w14:paraId="653109F1" w14:textId="77777777" w:rsidR="00224196" w:rsidRPr="00224196" w:rsidRDefault="00224196" w:rsidP="0022419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22419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224196">
              <w:rPr>
                <w:sz w:val="22"/>
              </w:rPr>
              <w:t xml:space="preserve">)/Uchwale Senatu SUM </w:t>
            </w:r>
            <w:r w:rsidRPr="0022419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224196">
              <w:rPr>
                <w:sz w:val="22"/>
              </w:rPr>
              <w:t xml:space="preserve"> </w:t>
            </w:r>
          </w:p>
          <w:p w14:paraId="167DE491" w14:textId="0C47D0B4" w:rsidR="008050C4" w:rsidRPr="00224196" w:rsidRDefault="008050C4" w:rsidP="00176A0C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w zakresie wiedzy student zna i rozumie:</w:t>
            </w:r>
            <w:r w:rsidR="00176A0C" w:rsidRPr="00224196">
              <w:rPr>
                <w:sz w:val="22"/>
              </w:rPr>
              <w:t xml:space="preserve"> B.W1.: B.W4.; B.W12.; B.W44.; B.W48.</w:t>
            </w:r>
          </w:p>
          <w:p w14:paraId="76FED41D" w14:textId="227384A6" w:rsidR="00A8666F" w:rsidRPr="00224196" w:rsidRDefault="008050C4" w:rsidP="00176A0C">
            <w:pPr>
              <w:spacing w:after="0" w:line="259" w:lineRule="auto"/>
              <w:ind w:left="28" w:right="296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w zakresie umiejętności student potrafi</w:t>
            </w:r>
            <w:r w:rsidR="00176A0C" w:rsidRPr="00224196">
              <w:rPr>
                <w:sz w:val="22"/>
              </w:rPr>
              <w:t>: B.U.2.; B.U11.; B.U12.; B.U18.; B.U39.; B.U45.; B.U46.; B.U47.; B.U48.; B.U49.</w:t>
            </w:r>
            <w:r w:rsidRPr="00224196">
              <w:rPr>
                <w:sz w:val="22"/>
              </w:rPr>
              <w:t xml:space="preserve"> </w:t>
            </w:r>
          </w:p>
          <w:p w14:paraId="76B65B79" w14:textId="21F9ACD4" w:rsidR="008050C4" w:rsidRPr="00224196" w:rsidRDefault="008050C4" w:rsidP="00176A0C">
            <w:pPr>
              <w:spacing w:after="0" w:line="259" w:lineRule="auto"/>
              <w:ind w:left="28" w:right="296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w zakresie kompetencji społecznych student</w:t>
            </w:r>
            <w:r w:rsidR="00FE307A" w:rsidRPr="00224196">
              <w:rPr>
                <w:sz w:val="22"/>
              </w:rPr>
              <w:t xml:space="preserve"> jest gotów do</w:t>
            </w:r>
            <w:r w:rsidRPr="00224196">
              <w:rPr>
                <w:sz w:val="22"/>
              </w:rPr>
              <w:t>:</w:t>
            </w:r>
            <w:r w:rsidR="00176A0C" w:rsidRPr="00224196">
              <w:rPr>
                <w:sz w:val="22"/>
              </w:rPr>
              <w:t xml:space="preserve"> </w:t>
            </w:r>
            <w:r w:rsidR="00176A0C" w:rsidRPr="00224196">
              <w:rPr>
                <w:color w:val="auto"/>
                <w:sz w:val="22"/>
              </w:rPr>
              <w:t>pkt. 1.3. ogólnych efektów uczenia się</w:t>
            </w:r>
          </w:p>
        </w:tc>
      </w:tr>
      <w:tr w:rsidR="008050C4" w:rsidRPr="00224196" w14:paraId="4D07E243" w14:textId="77777777" w:rsidTr="00A209C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178A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51E2E6" w14:textId="07BE9058" w:rsidR="008050C4" w:rsidRPr="0022419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 </w:t>
            </w:r>
            <w:r w:rsidR="00F169D4" w:rsidRPr="00224196">
              <w:rPr>
                <w:b/>
                <w:sz w:val="22"/>
              </w:rPr>
              <w:t>40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5C43" w14:textId="77777777" w:rsidR="008050C4" w:rsidRPr="0022419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1322D7E" w14:textId="474684E7" w:rsidR="008050C4" w:rsidRPr="00224196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 </w:t>
            </w:r>
            <w:r w:rsidR="00F169D4" w:rsidRPr="00224196">
              <w:rPr>
                <w:b/>
                <w:sz w:val="22"/>
              </w:rPr>
              <w:t>3</w:t>
            </w:r>
          </w:p>
        </w:tc>
      </w:tr>
      <w:tr w:rsidR="008050C4" w:rsidRPr="00224196" w14:paraId="41B1AE9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F39D" w14:textId="1FD235D1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11. Forma zaliczenia przedmiotu: </w:t>
            </w:r>
            <w:r w:rsidRPr="00224196">
              <w:rPr>
                <w:sz w:val="22"/>
              </w:rPr>
              <w:t xml:space="preserve">egzamin </w:t>
            </w:r>
          </w:p>
        </w:tc>
      </w:tr>
      <w:tr w:rsidR="008050C4" w:rsidRPr="00224196" w14:paraId="7822F5E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84C268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24196" w14:paraId="47CDAEC0" w14:textId="77777777" w:rsidTr="00A209C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B539" w14:textId="77777777" w:rsidR="008050C4" w:rsidRPr="0022419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2419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33EE" w14:textId="77777777" w:rsidR="008050C4" w:rsidRPr="0022419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2419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24C7" w14:textId="77777777" w:rsidR="008050C4" w:rsidRPr="0022419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24196">
              <w:rPr>
                <w:sz w:val="22"/>
              </w:rPr>
              <w:t xml:space="preserve">Sposoby oceny*/zaliczenie </w:t>
            </w:r>
          </w:p>
        </w:tc>
      </w:tr>
      <w:tr w:rsidR="008050C4" w:rsidRPr="00224196" w14:paraId="4B18AAD9" w14:textId="77777777" w:rsidTr="00A209C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C807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E0BA" w14:textId="77777777" w:rsidR="008050C4" w:rsidRPr="00224196" w:rsidRDefault="00F169D4" w:rsidP="00A342D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Pisemny test dydaktyczny jednokrotnego wyboru</w:t>
            </w:r>
            <w:r w:rsidR="008050C4" w:rsidRPr="00224196">
              <w:rPr>
                <w:sz w:val="22"/>
              </w:rPr>
              <w:t xml:space="preserve"> </w:t>
            </w:r>
          </w:p>
          <w:p w14:paraId="30C78AF0" w14:textId="7D38F9CB" w:rsidR="00EB126D" w:rsidRPr="00224196" w:rsidRDefault="00EB126D" w:rsidP="00A342D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EAEE" w14:textId="60C92CF5" w:rsidR="00F169D4" w:rsidRPr="00224196" w:rsidRDefault="00EB126D" w:rsidP="00A342D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Pisemny test </w:t>
            </w:r>
            <w:r w:rsidRPr="00224196">
              <w:rPr>
                <w:sz w:val="22"/>
                <w:shd w:val="clear" w:color="auto" w:fill="FFFFFF"/>
              </w:rPr>
              <w:t xml:space="preserve">końcowy z przedmiotu; </w:t>
            </w:r>
          </w:p>
          <w:p w14:paraId="7229DD38" w14:textId="1415BF2D" w:rsidR="008050C4" w:rsidRPr="00224196" w:rsidRDefault="00F169D4" w:rsidP="00A342D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Egzamin pisemny na ocenę  </w:t>
            </w:r>
          </w:p>
        </w:tc>
      </w:tr>
      <w:tr w:rsidR="008050C4" w:rsidRPr="00224196" w14:paraId="097B58EB" w14:textId="77777777" w:rsidTr="00A209C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2A44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E3EE" w14:textId="42D17044" w:rsidR="00F169D4" w:rsidRPr="00224196" w:rsidRDefault="00F169D4" w:rsidP="00A342DE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Weryfikacja obecności na zajęciach;</w:t>
            </w:r>
          </w:p>
          <w:p w14:paraId="39E5279A" w14:textId="6BD869BE" w:rsidR="008050C4" w:rsidRPr="00224196" w:rsidRDefault="00F169D4" w:rsidP="00A342D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Obserwacja aktywności i udziału w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9BE" w14:textId="30CE63C4" w:rsidR="00F169D4" w:rsidRPr="00224196" w:rsidRDefault="00F169D4" w:rsidP="00A342DE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100% obecności;</w:t>
            </w:r>
          </w:p>
          <w:p w14:paraId="272D21ED" w14:textId="6930EE61" w:rsidR="008050C4" w:rsidRPr="00224196" w:rsidRDefault="00F169D4" w:rsidP="00CC701A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Zreferowanie i omówienie z opiekunem zajęć praktycznych realizacji świadczeń zdrowotnych</w:t>
            </w:r>
          </w:p>
        </w:tc>
      </w:tr>
      <w:tr w:rsidR="008050C4" w:rsidRPr="00224196" w14:paraId="22A965AD" w14:textId="77777777" w:rsidTr="00A209C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DE5A" w14:textId="77777777" w:rsidR="008050C4" w:rsidRPr="002241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F843" w14:textId="2F049C1C" w:rsidR="008050C4" w:rsidRPr="00224196" w:rsidRDefault="000529B0" w:rsidP="00A342D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>Obserwacja prowadzonej opieki nad pacjentem i jego rodziną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0CD0" w14:textId="768B89D3" w:rsidR="008050C4" w:rsidRPr="00224196" w:rsidRDefault="000529B0" w:rsidP="00CC7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24196">
              <w:rPr>
                <w:sz w:val="22"/>
              </w:rPr>
              <w:t xml:space="preserve">Omówienie z opiekunem zajęć </w:t>
            </w:r>
            <w:r w:rsidR="00EB126D" w:rsidRPr="00224196">
              <w:rPr>
                <w:sz w:val="22"/>
              </w:rPr>
              <w:t>podjętych dzia</w:t>
            </w:r>
            <w:r w:rsidR="00CC701A" w:rsidRPr="00224196">
              <w:rPr>
                <w:sz w:val="22"/>
              </w:rPr>
              <w:t xml:space="preserve">łań własnych i członków zespołu </w:t>
            </w:r>
          </w:p>
        </w:tc>
      </w:tr>
    </w:tbl>
    <w:p w14:paraId="45B890F3" w14:textId="77777777" w:rsidR="00E72889" w:rsidRPr="00E72889" w:rsidRDefault="008050C4" w:rsidP="00E72889">
      <w:pPr>
        <w:spacing w:after="0" w:line="260" w:lineRule="atLeast"/>
        <w:rPr>
          <w:color w:val="auto"/>
          <w:sz w:val="22"/>
        </w:rPr>
      </w:pPr>
      <w:r w:rsidRPr="00224196">
        <w:rPr>
          <w:sz w:val="22"/>
        </w:rPr>
        <w:t xml:space="preserve"> </w:t>
      </w:r>
      <w:r w:rsidR="00E72889" w:rsidRPr="00E72889">
        <w:rPr>
          <w:b/>
          <w:sz w:val="22"/>
        </w:rPr>
        <w:t>*</w:t>
      </w:r>
      <w:r w:rsidR="00E72889" w:rsidRPr="00E72889">
        <w:rPr>
          <w:sz w:val="22"/>
        </w:rPr>
        <w:t xml:space="preserve">w przypadku egzaminu/zaliczenia na ocenę zakłada się, że ocena oznacza na poziomie: </w:t>
      </w:r>
    </w:p>
    <w:p w14:paraId="549D99BC" w14:textId="77777777" w:rsidR="00E72889" w:rsidRPr="00E72889" w:rsidRDefault="00E72889" w:rsidP="00E72889">
      <w:pPr>
        <w:spacing w:after="0" w:line="260" w:lineRule="atLeast"/>
        <w:rPr>
          <w:sz w:val="22"/>
        </w:rPr>
      </w:pPr>
    </w:p>
    <w:p w14:paraId="3D1FAADF" w14:textId="77777777" w:rsidR="00E72889" w:rsidRPr="00E72889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Bardzo dobry (5,0)</w:t>
      </w:r>
      <w:r w:rsidRPr="00E72889">
        <w:rPr>
          <w:sz w:val="22"/>
        </w:rPr>
        <w:t xml:space="preserve"> - zakładane efekty uczenia się zostały osiągnięte i znacznym stopniu przekraczają wymagany poziom</w:t>
      </w:r>
    </w:p>
    <w:p w14:paraId="02EB043B" w14:textId="77777777" w:rsidR="00E72889" w:rsidRPr="00E72889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Ponad dobry (4,5)</w:t>
      </w:r>
      <w:r w:rsidRPr="00E72889">
        <w:rPr>
          <w:sz w:val="22"/>
        </w:rPr>
        <w:t xml:space="preserve"> - zakładane efekty uczenia się zostały osiągnięte i w niewielkim stopniu przekraczają wymagany poziom</w:t>
      </w:r>
    </w:p>
    <w:p w14:paraId="0D0E0F66" w14:textId="77777777" w:rsidR="00E72889" w:rsidRPr="00E72889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Dobry (4,0)</w:t>
      </w:r>
      <w:r w:rsidRPr="00E72889">
        <w:rPr>
          <w:sz w:val="22"/>
        </w:rPr>
        <w:t xml:space="preserve"> – zakładane efekty uczenia się zostały osiągnięte na wymaganym poziomie</w:t>
      </w:r>
    </w:p>
    <w:p w14:paraId="6F7165DD" w14:textId="77777777" w:rsidR="00E72889" w:rsidRPr="00E72889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Dość dobry (3,5)</w:t>
      </w:r>
      <w:r w:rsidRPr="00E72889">
        <w:rPr>
          <w:sz w:val="22"/>
        </w:rPr>
        <w:t xml:space="preserve"> – zakładane efekty uczenia się zostały osiągnięte na średnim wymaganym poziomie</w:t>
      </w:r>
    </w:p>
    <w:p w14:paraId="6C5DCDC1" w14:textId="77777777" w:rsidR="00E72889" w:rsidRPr="00E72889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Dostateczny (3,0)</w:t>
      </w:r>
      <w:r w:rsidRPr="00E72889">
        <w:rPr>
          <w:sz w:val="22"/>
        </w:rPr>
        <w:t xml:space="preserve"> - zakładane efekty uczenia się zostały osiągnięte na minimalnym wymaganym poziomie</w:t>
      </w:r>
    </w:p>
    <w:p w14:paraId="34E96EA6" w14:textId="1E612EF4" w:rsidR="008050C4" w:rsidRDefault="00E72889" w:rsidP="00E72889">
      <w:pPr>
        <w:spacing w:after="0" w:line="260" w:lineRule="atLeast"/>
        <w:rPr>
          <w:sz w:val="22"/>
        </w:rPr>
      </w:pPr>
      <w:r w:rsidRPr="00E72889">
        <w:rPr>
          <w:b/>
          <w:sz w:val="22"/>
        </w:rPr>
        <w:t>Niedostateczny (2,0)</w:t>
      </w:r>
      <w:r w:rsidRPr="00E72889">
        <w:rPr>
          <w:sz w:val="22"/>
        </w:rPr>
        <w:t xml:space="preserve"> – zakładane efekty uczenia się nie zostały uzyskane.</w:t>
      </w:r>
    </w:p>
    <w:p w14:paraId="11530642" w14:textId="3923CD9F" w:rsidR="00D90B25" w:rsidRDefault="00D90B25" w:rsidP="00E72889">
      <w:pPr>
        <w:spacing w:after="0" w:line="260" w:lineRule="atLeast"/>
        <w:rPr>
          <w:sz w:val="22"/>
        </w:rPr>
      </w:pPr>
    </w:p>
    <w:p w14:paraId="25384F09" w14:textId="77777777" w:rsidR="00D90B25" w:rsidRPr="00EB126D" w:rsidRDefault="00D90B25" w:rsidP="00D90B25">
      <w:pPr>
        <w:spacing w:after="158" w:line="259" w:lineRule="auto"/>
        <w:ind w:left="10" w:right="4384"/>
        <w:jc w:val="right"/>
        <w:rPr>
          <w:sz w:val="22"/>
        </w:rPr>
      </w:pPr>
      <w:r w:rsidRPr="00EB126D">
        <w:rPr>
          <w:b/>
          <w:sz w:val="22"/>
        </w:rPr>
        <w:t xml:space="preserve">Karta przedmiotu </w:t>
      </w:r>
    </w:p>
    <w:p w14:paraId="7C3CDCF7" w14:textId="77777777" w:rsidR="00D90B25" w:rsidRPr="00EB126D" w:rsidRDefault="00D90B25" w:rsidP="00D90B25">
      <w:pPr>
        <w:spacing w:after="0" w:line="259" w:lineRule="auto"/>
        <w:ind w:left="10" w:right="5184"/>
        <w:jc w:val="right"/>
        <w:rPr>
          <w:sz w:val="22"/>
        </w:rPr>
      </w:pPr>
      <w:r w:rsidRPr="00EB126D">
        <w:rPr>
          <w:b/>
          <w:sz w:val="22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42"/>
        <w:gridCol w:w="3585"/>
        <w:gridCol w:w="1172"/>
        <w:gridCol w:w="1379"/>
      </w:tblGrid>
      <w:tr w:rsidR="00D90B25" w:rsidRPr="00D90B25" w14:paraId="04DD6E34" w14:textId="77777777" w:rsidTr="00D90B2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F5E19F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90B25" w:rsidRPr="00D90B25" w14:paraId="1A794916" w14:textId="77777777" w:rsidTr="00D90B2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96169" w14:textId="77777777" w:rsidR="00D90B25" w:rsidRPr="00D90B25" w:rsidRDefault="00D90B2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90B25">
              <w:rPr>
                <w:rFonts w:ascii="Times New Roman" w:hAnsi="Times New Roman"/>
                <w:b/>
              </w:rPr>
              <w:t>13. Jednostka realizująca przedmiot,</w:t>
            </w:r>
            <w:r w:rsidRPr="00D90B25">
              <w:rPr>
                <w:rFonts w:ascii="Times New Roman" w:hAnsi="Times New Roman"/>
              </w:rPr>
              <w:t xml:space="preserve"> </w:t>
            </w:r>
            <w:r w:rsidRPr="00D90B25">
              <w:rPr>
                <w:rFonts w:ascii="Times New Roman" w:hAnsi="Times New Roman"/>
                <w:b/>
              </w:rPr>
              <w:t xml:space="preserve">adres, e-mail: </w:t>
            </w:r>
          </w:p>
          <w:p w14:paraId="577ACC8A" w14:textId="77777777" w:rsidR="00D90B25" w:rsidRPr="00D90B25" w:rsidRDefault="00D90B2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0B25">
              <w:rPr>
                <w:rFonts w:ascii="Times New Roman" w:hAnsi="Times New Roman"/>
              </w:rPr>
              <w:t>Zakład Medycyny i Opieki Paliatywnej Katedry Pielęgniarstwa</w:t>
            </w:r>
          </w:p>
          <w:p w14:paraId="1D05AA58" w14:textId="77777777" w:rsidR="00D90B25" w:rsidRPr="00D90B25" w:rsidRDefault="00D90B2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90B25">
              <w:rPr>
                <w:rFonts w:ascii="Times New Roman" w:hAnsi="Times New Roman"/>
              </w:rPr>
              <w:t>ul. Medyków 12, 40-752 Katowice</w:t>
            </w:r>
          </w:p>
          <w:p w14:paraId="7D64AE22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>ikaptacz@sum.edu.pl</w:t>
            </w:r>
          </w:p>
        </w:tc>
      </w:tr>
      <w:tr w:rsidR="00D90B25" w:rsidRPr="00D90B25" w14:paraId="72BEA95A" w14:textId="77777777" w:rsidTr="00D90B2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98D9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90B25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DF59E17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dr n. o </w:t>
            </w:r>
            <w:proofErr w:type="spellStart"/>
            <w:r w:rsidRPr="00D90B25">
              <w:rPr>
                <w:sz w:val="22"/>
              </w:rPr>
              <w:t>zdr</w:t>
            </w:r>
            <w:proofErr w:type="spellEnd"/>
            <w:r w:rsidRPr="00D90B25">
              <w:rPr>
                <w:sz w:val="22"/>
              </w:rPr>
              <w:t xml:space="preserve">. Izabela </w:t>
            </w:r>
            <w:proofErr w:type="spellStart"/>
            <w:r w:rsidRPr="00D90B25">
              <w:rPr>
                <w:sz w:val="22"/>
              </w:rPr>
              <w:t>Kaptacz</w:t>
            </w:r>
            <w:proofErr w:type="spellEnd"/>
          </w:p>
        </w:tc>
      </w:tr>
      <w:tr w:rsidR="00D90B25" w:rsidRPr="00D90B25" w14:paraId="4126CEA7" w14:textId="77777777" w:rsidTr="00D90B2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C919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90B2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FF69108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>Posiadanie podstawowej wiedzy i umiejętności z zakresu podstaw pielęgniarstwa, badania fizykalnego, zasad etycznych i wykonywania zabiegów diagnostycznych i leczniczych.</w:t>
            </w:r>
          </w:p>
        </w:tc>
      </w:tr>
      <w:tr w:rsidR="00D90B25" w:rsidRPr="00D90B25" w14:paraId="01A47CE8" w14:textId="77777777" w:rsidTr="00D90B25">
        <w:trPr>
          <w:trHeight w:val="262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A1FB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CE56" w14:textId="77777777" w:rsidR="00D90B25" w:rsidRPr="00D90B25" w:rsidRDefault="00D90B2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Zgodna z Zarządzeniem Rektora SUM </w:t>
            </w:r>
          </w:p>
        </w:tc>
      </w:tr>
      <w:tr w:rsidR="00D90B25" w:rsidRPr="00D90B25" w14:paraId="575ED27E" w14:textId="77777777" w:rsidTr="00D90B25">
        <w:trPr>
          <w:trHeight w:val="516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8495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19BA" w14:textId="77777777" w:rsidR="00D90B25" w:rsidRPr="00D90B25" w:rsidRDefault="00D90B2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>Sprzęt multimedialny, skale oceny objawów; materiały edukacyjne (</w:t>
            </w:r>
            <w:proofErr w:type="spellStart"/>
            <w:r w:rsidRPr="00D90B25">
              <w:rPr>
                <w:sz w:val="22"/>
              </w:rPr>
              <w:t>Teams</w:t>
            </w:r>
            <w:proofErr w:type="spellEnd"/>
            <w:r w:rsidRPr="00D90B25">
              <w:rPr>
                <w:sz w:val="22"/>
              </w:rPr>
              <w:t>)</w:t>
            </w:r>
          </w:p>
        </w:tc>
      </w:tr>
      <w:tr w:rsidR="00D90B25" w:rsidRPr="00D90B25" w14:paraId="657029D4" w14:textId="77777777" w:rsidTr="00D90B25">
        <w:trPr>
          <w:trHeight w:val="264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0CBA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3D6B" w14:textId="77777777" w:rsidR="00D90B25" w:rsidRPr="00D90B25" w:rsidRDefault="00D90B25" w:rsidP="00D6725B">
            <w:pPr>
              <w:spacing w:after="0" w:line="259" w:lineRule="auto"/>
              <w:ind w:left="1" w:right="0" w:firstLine="0"/>
              <w:jc w:val="left"/>
              <w:rPr>
                <w:color w:val="FF0000"/>
                <w:sz w:val="22"/>
              </w:rPr>
            </w:pPr>
            <w:r w:rsidRPr="00D90B25">
              <w:rPr>
                <w:sz w:val="22"/>
              </w:rPr>
              <w:t>Tablica ogłoszeń Zakładu Medycyny i Opieki Paliatywnej</w:t>
            </w:r>
            <w:r w:rsidRPr="00D90B25">
              <w:rPr>
                <w:color w:val="FF0000"/>
                <w:sz w:val="22"/>
              </w:rPr>
              <w:t xml:space="preserve"> </w:t>
            </w:r>
          </w:p>
        </w:tc>
      </w:tr>
      <w:tr w:rsidR="00D90B25" w:rsidRPr="00D90B25" w14:paraId="25A2018F" w14:textId="77777777" w:rsidTr="00D90B25">
        <w:trPr>
          <w:trHeight w:val="266"/>
        </w:trPr>
        <w:tc>
          <w:tcPr>
            <w:tcW w:w="3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A2E1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44B1" w14:textId="77777777" w:rsidR="00D90B25" w:rsidRPr="00D90B25" w:rsidRDefault="00D90B2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>Terminy konsultacji udostępniane na tablicy ogłoszeń Zakładu Medycyny i Opieki Paliatywnej</w:t>
            </w:r>
          </w:p>
        </w:tc>
      </w:tr>
      <w:tr w:rsidR="00D90B25" w:rsidRPr="00D90B25" w14:paraId="719A5C41" w14:textId="77777777" w:rsidTr="00D90B2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229AD2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>20. Efekty uczenia się</w:t>
            </w:r>
            <w:r w:rsidRPr="00D90B25">
              <w:rPr>
                <w:sz w:val="22"/>
              </w:rPr>
              <w:t xml:space="preserve"> </w:t>
            </w:r>
          </w:p>
        </w:tc>
      </w:tr>
      <w:tr w:rsidR="00D90B25" w:rsidRPr="00D90B25" w14:paraId="42748985" w14:textId="77777777" w:rsidTr="00D90B25">
        <w:trPr>
          <w:trHeight w:val="116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0E04" w14:textId="77777777" w:rsidR="00D90B25" w:rsidRPr="00D90B25" w:rsidRDefault="00D90B25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Numer przedmiotowego </w:t>
            </w:r>
          </w:p>
          <w:p w14:paraId="1A709895" w14:textId="77777777" w:rsidR="00D90B25" w:rsidRPr="00D90B25" w:rsidRDefault="00D90B25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efektu uczenia </w:t>
            </w:r>
          </w:p>
          <w:p w14:paraId="6C9A3988" w14:textId="77777777" w:rsidR="00D90B25" w:rsidRPr="00D90B25" w:rsidRDefault="00D90B25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1974" w14:textId="77777777" w:rsidR="00D90B25" w:rsidRPr="00D90B25" w:rsidRDefault="00D90B25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6B82" w14:textId="77777777" w:rsidR="00D90B25" w:rsidRPr="00D90B25" w:rsidRDefault="00D90B25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Odniesienie do efektów uczenia się zawartych w </w:t>
            </w:r>
            <w:r w:rsidRPr="00D90B25">
              <w:rPr>
                <w:i/>
                <w:sz w:val="22"/>
              </w:rPr>
              <w:t>(właściwe podkreślić)</w:t>
            </w:r>
            <w:r w:rsidRPr="00D90B25">
              <w:rPr>
                <w:sz w:val="22"/>
              </w:rPr>
              <w:t xml:space="preserve">: </w:t>
            </w:r>
          </w:p>
          <w:p w14:paraId="1C801127" w14:textId="77777777" w:rsidR="00D90B25" w:rsidRPr="00D90B25" w:rsidRDefault="00D90B25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D90B25">
              <w:rPr>
                <w:sz w:val="22"/>
                <w:u w:val="single"/>
              </w:rPr>
              <w:t>standardach kształcenia</w:t>
            </w:r>
            <w:bookmarkEnd w:id="0"/>
            <w:r w:rsidRPr="00D90B25">
              <w:rPr>
                <w:sz w:val="22"/>
              </w:rPr>
              <w:t xml:space="preserve">/ </w:t>
            </w:r>
          </w:p>
          <w:p w14:paraId="781EBE1C" w14:textId="77777777" w:rsidR="00D90B25" w:rsidRPr="00D90B25" w:rsidRDefault="00D90B25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zatwierdzonych przez </w:t>
            </w:r>
          </w:p>
          <w:p w14:paraId="4E703A2C" w14:textId="77777777" w:rsidR="00D90B25" w:rsidRPr="00D90B25" w:rsidRDefault="00D90B25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Senat SUM  </w:t>
            </w:r>
          </w:p>
        </w:tc>
      </w:tr>
      <w:tr w:rsidR="00D90B25" w:rsidRPr="00D90B25" w14:paraId="661DC300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C7D80" w14:textId="77777777" w:rsidR="00D90B25" w:rsidRPr="00D90B25" w:rsidRDefault="00D90B25" w:rsidP="00D6725B">
            <w:pPr>
              <w:spacing w:after="0" w:line="259" w:lineRule="auto"/>
              <w:ind w:left="0" w:right="0" w:firstLine="0"/>
              <w:rPr>
                <w:sz w:val="22"/>
              </w:rPr>
            </w:pPr>
            <w:bookmarkStart w:id="1" w:name="_Hlk127826555"/>
            <w:r w:rsidRPr="00D90B25">
              <w:rPr>
                <w:sz w:val="22"/>
              </w:rPr>
              <w:t>P_W01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443C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zna i rozumie mechanizmy działania produktów leczniczych oraz ich przemiany w ustroju zależne od wieku i problemów zdrowotnych;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7622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B.W1.</w:t>
            </w:r>
          </w:p>
        </w:tc>
      </w:tr>
      <w:tr w:rsidR="00D90B25" w:rsidRPr="00D90B25" w14:paraId="257AECC3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ED03C" w14:textId="77777777" w:rsidR="00D90B25" w:rsidRPr="00D90B25" w:rsidRDefault="00D90B25" w:rsidP="00D6725B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D90B25">
              <w:rPr>
                <w:sz w:val="22"/>
              </w:rPr>
              <w:t>P_W02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6396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zna i rozumie objawy i skutki uboczne działania leków zawierających określone substancje czynne;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70DF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B.W4.</w:t>
            </w:r>
          </w:p>
        </w:tc>
      </w:tr>
      <w:tr w:rsidR="00D90B25" w:rsidRPr="00D90B25" w14:paraId="5EA1EEC4" w14:textId="77777777" w:rsidTr="00D90B2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AED5" w14:textId="77777777" w:rsidR="00D90B25" w:rsidRPr="00D90B25" w:rsidRDefault="00D90B25" w:rsidP="00D6725B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D90B25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11D8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 xml:space="preserve">Student zna i rozumie </w:t>
            </w:r>
            <w:proofErr w:type="spellStart"/>
            <w:r w:rsidRPr="00D90B25">
              <w:rPr>
                <w:sz w:val="22"/>
              </w:rPr>
              <w:t>predyktory</w:t>
            </w:r>
            <w:proofErr w:type="spellEnd"/>
            <w:r w:rsidRPr="00D90B25">
              <w:rPr>
                <w:sz w:val="22"/>
              </w:rPr>
              <w:t xml:space="preserve"> funkcjonowania człowieka zdrowego i chorego, z uwzględnieniem choroby przewlekłej;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7E09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B.W12.</w:t>
            </w:r>
          </w:p>
        </w:tc>
      </w:tr>
      <w:tr w:rsidR="00D90B25" w:rsidRPr="00D90B25" w14:paraId="522812D6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CAB2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P_W04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BAF3" w14:textId="77777777" w:rsidR="00D90B25" w:rsidRPr="00D90B25" w:rsidRDefault="00D90B25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/>
              <w:rPr>
                <w:sz w:val="22"/>
              </w:rPr>
            </w:pPr>
            <w:r w:rsidRPr="00D90B25">
              <w:rPr>
                <w:sz w:val="22"/>
              </w:rPr>
              <w:t>Student zna i rozumie metody oceny bólu w różnych sytuacjach klinicznych i farmakologiczne</w:t>
            </w:r>
          </w:p>
          <w:p w14:paraId="14E5BD2B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oraz niefarmakologiczne metody jego leczenia;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D9A3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B.W44.</w:t>
            </w:r>
          </w:p>
        </w:tc>
      </w:tr>
      <w:tr w:rsidR="00D90B25" w:rsidRPr="00D90B25" w14:paraId="7FD55DBD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86AA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P_W05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0951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zna i rozumie wpływ choroby przewlekłej na funkcjonowanie psychofizyczne człowieka i kształtowanie więzi międzyludzkich;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2EEE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B.W48.</w:t>
            </w:r>
          </w:p>
        </w:tc>
      </w:tr>
      <w:tr w:rsidR="00D90B25" w:rsidRPr="00D90B25" w14:paraId="1D7239FD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1079" w14:textId="77777777" w:rsidR="00D90B25" w:rsidRPr="00D90B25" w:rsidRDefault="00D90B25" w:rsidP="00D6725B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D90B25">
              <w:rPr>
                <w:sz w:val="22"/>
              </w:rPr>
              <w:t>P_U01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D2B0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interpretować charakterystyki farmaceutyczne produktów leczniczych;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96E2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B.U2.</w:t>
            </w:r>
          </w:p>
        </w:tc>
      </w:tr>
      <w:tr w:rsidR="00D90B25" w:rsidRPr="00D90B25" w14:paraId="52D3BD87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7693D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2A30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diagnozować zagrożenia zdrowotne pacjenta z chorobą przewlekłą;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7C42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B.U11.</w:t>
            </w:r>
          </w:p>
        </w:tc>
      </w:tr>
      <w:tr w:rsidR="00D90B25" w:rsidRPr="00D90B25" w14:paraId="710530CF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BDCF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78E7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oceniać adaptację pacjenta do choroby przewlekłej;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B136D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>B.U12.</w:t>
            </w:r>
          </w:p>
        </w:tc>
      </w:tr>
      <w:tr w:rsidR="00D90B25" w:rsidRPr="00D90B25" w14:paraId="06406BFD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6AE9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5445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wdrażać działanie terapeutyczne w zależności od oceny stanu pacjenta w ramach posiadanych uprawnień zawodowych;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BD00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B.U18. </w:t>
            </w:r>
          </w:p>
        </w:tc>
      </w:tr>
      <w:tr w:rsidR="00D90B25" w:rsidRPr="00D90B25" w14:paraId="4A774395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8B38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DA08" w14:textId="77777777" w:rsidR="00D90B25" w:rsidRPr="00D90B25" w:rsidRDefault="00D90B25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/>
              <w:rPr>
                <w:sz w:val="22"/>
              </w:rPr>
            </w:pPr>
            <w:r w:rsidRPr="00D90B25">
              <w:rPr>
                <w:sz w:val="22"/>
              </w:rPr>
              <w:t>Student potrafi rozpoznawać sytuację psychologiczną pacjenta i jego reakcje na chorobę oraz proces</w:t>
            </w:r>
          </w:p>
          <w:p w14:paraId="58F133F4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lastRenderedPageBreak/>
              <w:t>leczenia, a także udzielać mu wsparcia motywacyjno-edukacyjnego;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09AF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lastRenderedPageBreak/>
              <w:t xml:space="preserve">B.U39. </w:t>
            </w:r>
          </w:p>
        </w:tc>
      </w:tr>
      <w:tr w:rsidR="00D90B25" w:rsidRPr="00D90B25" w14:paraId="6FEC42A7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9021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P_U06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3C7F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 xml:space="preserve">Student potrafi oceniać natężenie bólu według </w:t>
            </w:r>
            <w:proofErr w:type="spellStart"/>
            <w:r w:rsidRPr="00D90B25">
              <w:rPr>
                <w:sz w:val="22"/>
              </w:rPr>
              <w:t>skal</w:t>
            </w:r>
            <w:proofErr w:type="spellEnd"/>
            <w:r w:rsidRPr="00D90B25">
              <w:rPr>
                <w:sz w:val="22"/>
              </w:rPr>
              <w:t xml:space="preserve"> z uwzględnieniem wieku pacjenta i jego stanu klinicznego;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AD4D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B.U45. </w:t>
            </w:r>
          </w:p>
        </w:tc>
      </w:tr>
      <w:tr w:rsidR="00D90B25" w:rsidRPr="00D90B25" w14:paraId="2C416459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FF25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P_U07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1FA9" w14:textId="77777777" w:rsidR="00D90B25" w:rsidRPr="00D90B25" w:rsidRDefault="00D90B25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/>
              <w:rPr>
                <w:sz w:val="22"/>
              </w:rPr>
            </w:pPr>
            <w:r w:rsidRPr="00D90B25">
              <w:rPr>
                <w:sz w:val="22"/>
              </w:rPr>
              <w:t>Student potrafi dobierać i stosować metody leczenia farmakologicznego bólu oraz stosować metody</w:t>
            </w:r>
          </w:p>
          <w:p w14:paraId="75FD5B7A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niefarmakologicznego leczenia bólu w zależności od stanu klinicznego pacjenta;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434C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B.U46. </w:t>
            </w:r>
          </w:p>
        </w:tc>
      </w:tr>
      <w:tr w:rsidR="00D90B25" w:rsidRPr="00D90B25" w14:paraId="151CAAD8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36479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P_U08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745C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monitorować skuteczność leczenia przeciwbólowego;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6D7AB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B.U47. </w:t>
            </w:r>
          </w:p>
        </w:tc>
      </w:tr>
      <w:tr w:rsidR="00D90B25" w:rsidRPr="00D90B25" w14:paraId="15CE8D49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CD48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P_U09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E819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 xml:space="preserve">Student potrafi prowadzić edukację pacjenta w zakresie samokontroli i </w:t>
            </w:r>
            <w:proofErr w:type="spellStart"/>
            <w:r w:rsidRPr="00D90B25">
              <w:rPr>
                <w:sz w:val="22"/>
              </w:rPr>
              <w:t>samopielęgnacji</w:t>
            </w:r>
            <w:proofErr w:type="spellEnd"/>
            <w:r w:rsidRPr="00D90B25">
              <w:rPr>
                <w:sz w:val="22"/>
              </w:rPr>
              <w:t xml:space="preserve"> w terapii bólu;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CF9D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B.U48. </w:t>
            </w:r>
          </w:p>
        </w:tc>
      </w:tr>
      <w:tr w:rsidR="00D90B25" w:rsidRPr="00D90B25" w14:paraId="3030201A" w14:textId="77777777" w:rsidTr="00D90B2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D56E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sz w:val="22"/>
              </w:rPr>
              <w:t>P_U010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A15F" w14:textId="77777777" w:rsidR="00D90B25" w:rsidRPr="00D90B25" w:rsidRDefault="00D90B25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90B25">
              <w:rPr>
                <w:sz w:val="22"/>
              </w:rPr>
              <w:t>Student potrafi wykorzystywać standaryzowane narzędzia w przeprowadzaniu oceny stanu odżywienia pacjenta;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8D21" w14:textId="77777777" w:rsidR="00D90B25" w:rsidRPr="00D90B25" w:rsidRDefault="00D90B25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90B25">
              <w:rPr>
                <w:sz w:val="22"/>
              </w:rPr>
              <w:t xml:space="preserve">B.U49. </w:t>
            </w:r>
          </w:p>
        </w:tc>
      </w:tr>
      <w:bookmarkEnd w:id="1"/>
      <w:tr w:rsidR="00D90B25" w:rsidRPr="00D90B25" w14:paraId="6620FD8C" w14:textId="77777777" w:rsidTr="00D90B25">
        <w:trPr>
          <w:trHeight w:val="51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4C5B9D" w14:textId="77777777" w:rsidR="00D90B25" w:rsidRPr="00D90B25" w:rsidRDefault="00D90B2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636B88" w14:textId="77777777" w:rsidR="00D90B25" w:rsidRPr="00D90B25" w:rsidRDefault="00D90B2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Liczba godzin </w:t>
            </w:r>
          </w:p>
        </w:tc>
      </w:tr>
      <w:tr w:rsidR="00D90B25" w:rsidRPr="00D90B25" w14:paraId="5814F92C" w14:textId="77777777" w:rsidTr="00D90B25">
        <w:trPr>
          <w:trHeight w:val="265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C618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3F37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20</w:t>
            </w:r>
          </w:p>
        </w:tc>
      </w:tr>
      <w:tr w:rsidR="00D90B25" w:rsidRPr="00D90B25" w14:paraId="3D114D3E" w14:textId="77777777" w:rsidTr="00D90B25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DECF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b/>
                <w:color w:val="auto"/>
                <w:sz w:val="22"/>
              </w:rPr>
            </w:pPr>
            <w:r w:rsidRPr="00D90B25">
              <w:rPr>
                <w:bCs/>
                <w:color w:val="auto"/>
                <w:sz w:val="22"/>
              </w:rPr>
              <w:t>Opieka paliatywna dla dorosłych i dla dzieci – założenia i zadania zespołu terapeutycznego. Potrzeby</w:t>
            </w:r>
            <w:r w:rsidRPr="00D90B25">
              <w:rPr>
                <w:color w:val="auto"/>
                <w:sz w:val="22"/>
              </w:rPr>
              <w:t xml:space="preserve"> chorego u kresu życia– zadania wobec chorego i jego rodziny. Wpływ choroby przewlekłej na funkcjonowanie chorego, relacje między chorym i jego rodziną i opiekunami. Sposoby komunikowania się z chorym i z jego rodziną.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6C2A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</w:t>
            </w:r>
          </w:p>
        </w:tc>
      </w:tr>
      <w:tr w:rsidR="00D90B25" w:rsidRPr="00D90B25" w14:paraId="64FBA35A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1006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 xml:space="preserve">Rozpoznawanie sytuacji psychologicznej pacjenta i jego reakcje na chorobę oraz proces leczenia, ocena poziomu adaptacji pacjenta do przewlekłej i nieuleczalnej choroby i stanu </w:t>
            </w:r>
            <w:proofErr w:type="spellStart"/>
            <w:r w:rsidRPr="00D90B25">
              <w:rPr>
                <w:color w:val="auto"/>
                <w:sz w:val="22"/>
              </w:rPr>
              <w:t>psychoduchowego</w:t>
            </w:r>
            <w:proofErr w:type="spellEnd"/>
            <w:r w:rsidRPr="00D90B25">
              <w:rPr>
                <w:color w:val="auto"/>
                <w:sz w:val="22"/>
              </w:rPr>
              <w:t xml:space="preserve">. Formy udzielanego wsparcia </w:t>
            </w:r>
            <w:r w:rsidRPr="00D90B25">
              <w:rPr>
                <w:sz w:val="22"/>
              </w:rPr>
              <w:t>motywacyjno-edukacyjnego.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A17A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</w:t>
            </w:r>
          </w:p>
        </w:tc>
      </w:tr>
      <w:tr w:rsidR="00D90B25" w:rsidRPr="00D90B25" w14:paraId="106D0CBA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B253" w14:textId="77777777" w:rsidR="00D90B25" w:rsidRPr="00D90B25" w:rsidRDefault="00D90B25" w:rsidP="00D6725B">
            <w:pPr>
              <w:ind w:left="58" w:right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 xml:space="preserve">Formy pomocy w okresie żałoby. </w:t>
            </w:r>
          </w:p>
          <w:p w14:paraId="0FE3F2F2" w14:textId="77777777" w:rsidR="00D90B25" w:rsidRPr="00D90B25" w:rsidRDefault="00D90B25" w:rsidP="00D6725B">
            <w:pPr>
              <w:ind w:left="58" w:right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>Etyczne aspekty opieki nad chorymi umierającymi – sedacja, eutanazja, uporczywa terapia, Towarzyszenie pacjentowi umierającemu.</w:t>
            </w:r>
          </w:p>
          <w:p w14:paraId="36EBEAC2" w14:textId="77777777" w:rsidR="00D90B25" w:rsidRPr="00D90B25" w:rsidRDefault="00D90B25" w:rsidP="00D6725B">
            <w:pPr>
              <w:ind w:left="58" w:right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>Profilaktyka zespołu wypalenia zawodowego. Metody radzenia sobie ze stresem.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DAD6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90B25" w:rsidRPr="00D90B25" w14:paraId="5F27B9E3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EBE6" w14:textId="77777777" w:rsidR="00D90B25" w:rsidRPr="00D90B25" w:rsidRDefault="00D90B25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/>
              <w:rPr>
                <w:sz w:val="22"/>
              </w:rPr>
            </w:pPr>
            <w:r w:rsidRPr="00D90B25">
              <w:rPr>
                <w:color w:val="auto"/>
                <w:sz w:val="22"/>
              </w:rPr>
              <w:t xml:space="preserve">Udział pielęgniarki w leczeniu objawowym pacjentów objętych opieką paliatywną i zastosowanie leków zawierających określone substancje czynne, na podstawie ukierunkowanej oceny stanu pacjenta. </w:t>
            </w:r>
            <w:r w:rsidRPr="00D90B25">
              <w:rPr>
                <w:sz w:val="22"/>
              </w:rPr>
              <w:t>Farmakologiczne oraz niefarmakologiczne metody jego leczenia.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B676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90B25" w:rsidRPr="00D90B25" w14:paraId="5BB0190B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1E52" w14:textId="77777777" w:rsidR="00D90B25" w:rsidRPr="00D90B25" w:rsidRDefault="00D90B25" w:rsidP="00D90B25">
            <w:pPr>
              <w:numPr>
                <w:ilvl w:val="0"/>
                <w:numId w:val="26"/>
              </w:numPr>
              <w:spacing w:after="200" w:line="276" w:lineRule="auto"/>
              <w:ind w:left="58" w:right="0"/>
              <w:contextualSpacing/>
              <w:rPr>
                <w:b/>
                <w:color w:val="auto"/>
                <w:sz w:val="22"/>
              </w:rPr>
            </w:pPr>
            <w:r w:rsidRPr="00D90B25">
              <w:rPr>
                <w:sz w:val="22"/>
              </w:rPr>
              <w:t xml:space="preserve">Ocena i monitorowanie bólu w różnych sytuacjach klinicznych. </w:t>
            </w:r>
            <w:r w:rsidRPr="00D90B25">
              <w:rPr>
                <w:color w:val="auto"/>
                <w:sz w:val="22"/>
              </w:rPr>
              <w:t>Zasady leczenia bólu przewlekłego i przebijającego. Monitorowanie skuteczności leczenia przeciwbólowego. Farmakologiczne i niefarmakologiczne metody leczenia bólu. Formy edukacji pacjenta w zakresie samokontroli terapii bólu. Mechanizmy działania, interakcje i skutki uboczne działania leków stosowanych w opiece paliatywnej.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F600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90B25" w:rsidRPr="00D90B25" w14:paraId="1E60FFC3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99F0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color w:val="auto"/>
                <w:sz w:val="22"/>
              </w:rPr>
              <w:t>Kacheksja-anoreksja astenia. Standaryzowane narzędzia w przeprowadzaniu oceny stanu odżywienia pacjenta i nasilenia innych objawów towarzyszących chorobie.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35A0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90B25" w:rsidRPr="00D90B25" w14:paraId="7CABF30A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9E01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21.2. Zajęcia praktyczne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4EBF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20 </w:t>
            </w:r>
          </w:p>
        </w:tc>
      </w:tr>
      <w:tr w:rsidR="00D90B25" w:rsidRPr="00D90B25" w14:paraId="1B02A27F" w14:textId="77777777" w:rsidTr="00D90B25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B7FF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 xml:space="preserve">Rozpoznawanie potrzeb chorego w zawansowanej fazie nieuleczalnej choroby. Diagnozowanie i wprowadzanie różnych formy pomocy i opieki terapeutycznej u pacjentów w zależności od oceny stanu pacjenta </w:t>
            </w:r>
            <w:r w:rsidRPr="00D90B25">
              <w:rPr>
                <w:rFonts w:cs="Calibri"/>
                <w:sz w:val="22"/>
              </w:rPr>
              <w:t>w ramach posiadanych uprawnień zawodowych.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AB19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rPr>
                <w:sz w:val="22"/>
              </w:rPr>
            </w:pPr>
          </w:p>
        </w:tc>
      </w:tr>
      <w:tr w:rsidR="00D90B25" w:rsidRPr="00D90B25" w14:paraId="752D9937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8F65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 xml:space="preserve">Rozpoznawanie sytuacji psychologicznej pacjenta i jego reakcji na chorobę oraz proces leczenia. Udzielanie wsparcia pacjentom objętym opieką paliatywną w aspekcie oczekiwań i potrzeb fizycznych, psychicznych, duchowych i socjalnych. Udzielanie wsparcia rodzinie i opiekunom. </w:t>
            </w:r>
            <w:r w:rsidRPr="00D90B25">
              <w:rPr>
                <w:sz w:val="22"/>
              </w:rPr>
              <w:t>Towarzyszenie pacjentowi umierającemu.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E471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</w:t>
            </w:r>
          </w:p>
        </w:tc>
      </w:tr>
      <w:tr w:rsidR="00D90B25" w:rsidRPr="00D90B25" w14:paraId="20F6F211" w14:textId="77777777" w:rsidTr="00D90B25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CED6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lastRenderedPageBreak/>
              <w:t>Udział pielęgniarki w leczeniu objawowym pacjentów objętych opieką paliatywną i zastosowanie leków zawierających określone substancje czynne, na podstawie ukierunkowanej oceny stanu pacjenta.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CB52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</w:t>
            </w:r>
          </w:p>
        </w:tc>
      </w:tr>
      <w:tr w:rsidR="00D90B25" w:rsidRPr="00D90B25" w14:paraId="5A28FA83" w14:textId="77777777" w:rsidTr="00D90B25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3185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90B25">
              <w:rPr>
                <w:color w:val="auto"/>
                <w:sz w:val="22"/>
              </w:rPr>
              <w:t>Ocena bólu przewlekłego. Udział w monitorowaniu i dokumentowaniu oceny i prowadzonych farmakologicznych i niefarmakologicznych metod leczenia bólu. Edukacji pacjenta w zakresie samokontroli terapii bólu. Ocena stanu odżywienia pacjenta w opiece paliatywnej.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8FC2" w14:textId="77777777" w:rsidR="00D90B25" w:rsidRPr="00D90B25" w:rsidRDefault="00D90B2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 </w:t>
            </w:r>
          </w:p>
        </w:tc>
      </w:tr>
      <w:tr w:rsidR="00D90B25" w:rsidRPr="00D90B25" w14:paraId="5D179686" w14:textId="77777777" w:rsidTr="00D90B2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1F694D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22. Literatura </w:t>
            </w:r>
          </w:p>
        </w:tc>
      </w:tr>
      <w:tr w:rsidR="00D90B25" w:rsidRPr="00D90B25" w14:paraId="0F8B45D9" w14:textId="77777777" w:rsidTr="00D90B2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6DB7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b/>
                <w:sz w:val="22"/>
              </w:rPr>
            </w:pPr>
            <w:r w:rsidRPr="00D90B25">
              <w:rPr>
                <w:b/>
                <w:sz w:val="22"/>
              </w:rPr>
              <w:t xml:space="preserve"> Literatura podstawowa:</w:t>
            </w:r>
          </w:p>
          <w:p w14:paraId="44DBF9EB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de </w:t>
            </w:r>
            <w:proofErr w:type="spellStart"/>
            <w:r w:rsidRPr="00D90B25">
              <w:rPr>
                <w:sz w:val="22"/>
              </w:rPr>
              <w:t>Walden</w:t>
            </w:r>
            <w:proofErr w:type="spellEnd"/>
            <w:r w:rsidRPr="00D90B25">
              <w:rPr>
                <w:sz w:val="22"/>
              </w:rPr>
              <w:t xml:space="preserve">-Gałuszko K., </w:t>
            </w:r>
            <w:proofErr w:type="spellStart"/>
            <w:r w:rsidRPr="00D90B25">
              <w:rPr>
                <w:sz w:val="22"/>
              </w:rPr>
              <w:t>Kaptacz</w:t>
            </w:r>
            <w:proofErr w:type="spellEnd"/>
            <w:r w:rsidRPr="00D90B25">
              <w:rPr>
                <w:sz w:val="22"/>
              </w:rPr>
              <w:t xml:space="preserve"> A.: Pielęgniarstwo opieki paliatywnej. Wydawnictwo Lekarskie PZWL, Warszawa 2017</w:t>
            </w:r>
          </w:p>
          <w:p w14:paraId="460F90B3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proofErr w:type="spellStart"/>
            <w:r w:rsidRPr="00D90B25">
              <w:rPr>
                <w:sz w:val="22"/>
              </w:rPr>
              <w:t>Rémi</w:t>
            </w:r>
            <w:proofErr w:type="spellEnd"/>
            <w:r w:rsidRPr="00D90B25">
              <w:rPr>
                <w:sz w:val="22"/>
              </w:rPr>
              <w:t xml:space="preserve"> C., </w:t>
            </w:r>
            <w:proofErr w:type="spellStart"/>
            <w:r w:rsidRPr="00D90B25">
              <w:rPr>
                <w:sz w:val="22"/>
              </w:rPr>
              <w:t>Bausewein</w:t>
            </w:r>
            <w:proofErr w:type="spellEnd"/>
            <w:r w:rsidRPr="00D90B25">
              <w:rPr>
                <w:sz w:val="22"/>
              </w:rPr>
              <w:t xml:space="preserve"> C., wyd. polskie, red. Ciałkowska-</w:t>
            </w:r>
            <w:proofErr w:type="spellStart"/>
            <w:r w:rsidRPr="00D90B25">
              <w:rPr>
                <w:sz w:val="22"/>
              </w:rPr>
              <w:t>Rysz</w:t>
            </w:r>
            <w:proofErr w:type="spellEnd"/>
            <w:r w:rsidRPr="00D90B25">
              <w:rPr>
                <w:sz w:val="22"/>
              </w:rPr>
              <w:t xml:space="preserve"> A.: Leki w medycynie paliatywnej. </w:t>
            </w:r>
            <w:proofErr w:type="spellStart"/>
            <w:r w:rsidRPr="00D90B25">
              <w:rPr>
                <w:sz w:val="22"/>
              </w:rPr>
              <w:t>Edra</w:t>
            </w:r>
            <w:proofErr w:type="spellEnd"/>
            <w:r w:rsidRPr="00D90B25">
              <w:rPr>
                <w:sz w:val="22"/>
              </w:rPr>
              <w:t xml:space="preserve"> Urban &amp; Partner, Wrocław 2021</w:t>
            </w:r>
          </w:p>
          <w:p w14:paraId="5E2F052F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b/>
                <w:bCs/>
                <w:sz w:val="22"/>
              </w:rPr>
            </w:pPr>
            <w:r w:rsidRPr="00D90B25">
              <w:rPr>
                <w:b/>
                <w:bCs/>
                <w:sz w:val="22"/>
              </w:rPr>
              <w:t xml:space="preserve">Literatura uzupełniająca: </w:t>
            </w:r>
          </w:p>
          <w:p w14:paraId="4CE6B3F7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proofErr w:type="spellStart"/>
            <w:r w:rsidRPr="00D90B25">
              <w:rPr>
                <w:sz w:val="22"/>
              </w:rPr>
              <w:t>Rogiewicz</w:t>
            </w:r>
            <w:proofErr w:type="spellEnd"/>
            <w:r w:rsidRPr="00D90B25">
              <w:rPr>
                <w:sz w:val="22"/>
              </w:rPr>
              <w:t xml:space="preserve"> M. (red.): Praktyczny podręcznik psychoonkologii dorosłych. Medycyna Praktyczna, Kraków 2020</w:t>
            </w:r>
          </w:p>
          <w:p w14:paraId="4992E70B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Malec-Milewska M., Krajnik M., </w:t>
            </w:r>
            <w:proofErr w:type="spellStart"/>
            <w:r w:rsidRPr="00D90B25">
              <w:rPr>
                <w:sz w:val="22"/>
              </w:rPr>
              <w:t>Wordliczek</w:t>
            </w:r>
            <w:proofErr w:type="spellEnd"/>
            <w:r w:rsidRPr="00D90B25">
              <w:rPr>
                <w:sz w:val="22"/>
              </w:rPr>
              <w:t xml:space="preserve"> J.: Chory na nowotwór – kompendium leczenia bólu, wyd. 1. Wyd. </w:t>
            </w:r>
            <w:proofErr w:type="spellStart"/>
            <w:r w:rsidRPr="00D90B25">
              <w:rPr>
                <w:sz w:val="22"/>
              </w:rPr>
              <w:t>Medical</w:t>
            </w:r>
            <w:proofErr w:type="spellEnd"/>
            <w:r w:rsidRPr="00D90B25">
              <w:rPr>
                <w:sz w:val="22"/>
              </w:rPr>
              <w:t xml:space="preserve"> </w:t>
            </w:r>
            <w:proofErr w:type="spellStart"/>
            <w:r w:rsidRPr="00D90B25">
              <w:rPr>
                <w:sz w:val="22"/>
              </w:rPr>
              <w:t>Education</w:t>
            </w:r>
            <w:proofErr w:type="spellEnd"/>
            <w:r w:rsidRPr="00D90B25">
              <w:rPr>
                <w:sz w:val="22"/>
              </w:rPr>
              <w:t>, Warszawa 2016</w:t>
            </w:r>
          </w:p>
          <w:p w14:paraId="23B66272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Krajnik M., Malec-Milewska M., </w:t>
            </w:r>
            <w:proofErr w:type="spellStart"/>
            <w:r w:rsidRPr="00D90B25">
              <w:rPr>
                <w:sz w:val="22"/>
              </w:rPr>
              <w:t>Wordliczek</w:t>
            </w:r>
            <w:proofErr w:type="spellEnd"/>
            <w:r w:rsidRPr="00D90B25">
              <w:rPr>
                <w:sz w:val="22"/>
              </w:rPr>
              <w:t xml:space="preserve"> J. (red.): Chory na nowotwór – kompendium leczenia objawów towarzyszących. Wyd. </w:t>
            </w:r>
            <w:proofErr w:type="spellStart"/>
            <w:r w:rsidRPr="00D90B25">
              <w:rPr>
                <w:sz w:val="22"/>
              </w:rPr>
              <w:t>Medical</w:t>
            </w:r>
            <w:proofErr w:type="spellEnd"/>
            <w:r w:rsidRPr="00D90B25">
              <w:rPr>
                <w:sz w:val="22"/>
              </w:rPr>
              <w:t xml:space="preserve"> </w:t>
            </w:r>
            <w:proofErr w:type="spellStart"/>
            <w:r w:rsidRPr="00D90B25">
              <w:rPr>
                <w:sz w:val="22"/>
              </w:rPr>
              <w:t>Education</w:t>
            </w:r>
            <w:proofErr w:type="spellEnd"/>
            <w:r w:rsidRPr="00D90B25">
              <w:rPr>
                <w:sz w:val="22"/>
              </w:rPr>
              <w:t>, Warszawa 2015</w:t>
            </w:r>
          </w:p>
          <w:p w14:paraId="26EB73E6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b/>
                <w:bCs/>
                <w:sz w:val="22"/>
              </w:rPr>
            </w:pPr>
            <w:r w:rsidRPr="00D90B25">
              <w:rPr>
                <w:b/>
                <w:bCs/>
                <w:sz w:val="22"/>
              </w:rPr>
              <w:t>Czasopisma</w:t>
            </w:r>
          </w:p>
          <w:p w14:paraId="31CA1925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Medycyna Paliatywna. </w:t>
            </w:r>
          </w:p>
          <w:p w14:paraId="31336B12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Dostępne: </w:t>
            </w:r>
            <w:hyperlink r:id="rId7" w:history="1">
              <w:r w:rsidRPr="00D90B25">
                <w:rPr>
                  <w:rStyle w:val="Hipercze"/>
                  <w:sz w:val="22"/>
                </w:rPr>
                <w:t>https://www.termedia.pl/Czasopismo/Medycyna_Paliatywna-59</w:t>
              </w:r>
            </w:hyperlink>
            <w:r w:rsidRPr="00D90B25">
              <w:rPr>
                <w:sz w:val="22"/>
              </w:rPr>
              <w:t xml:space="preserve">  </w:t>
            </w:r>
          </w:p>
          <w:p w14:paraId="1C9F6815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  <w:lang w:val="fr-FR"/>
              </w:rPr>
            </w:pPr>
            <w:r w:rsidRPr="00D90B25">
              <w:rPr>
                <w:sz w:val="22"/>
                <w:lang w:val="fr-FR"/>
              </w:rPr>
              <w:t xml:space="preserve">Czasopismo: Palliative Medicine in Practice. </w:t>
            </w:r>
          </w:p>
          <w:p w14:paraId="2A68BF9A" w14:textId="77777777" w:rsidR="00D90B25" w:rsidRPr="00D90B25" w:rsidRDefault="00D90B25" w:rsidP="00D6725B">
            <w:pPr>
              <w:pStyle w:val="Bezodstpw"/>
              <w:ind w:left="48" w:right="5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Dostępne: </w:t>
            </w:r>
            <w:hyperlink r:id="rId8" w:history="1">
              <w:r w:rsidRPr="00D90B25">
                <w:rPr>
                  <w:rStyle w:val="Hipercze"/>
                  <w:sz w:val="22"/>
                </w:rPr>
                <w:t>https://journals.viamedica.pl/palliative_medicine_in_practice/</w:t>
              </w:r>
            </w:hyperlink>
          </w:p>
        </w:tc>
      </w:tr>
      <w:tr w:rsidR="00D90B25" w:rsidRPr="00D90B25" w14:paraId="33A9FBA8" w14:textId="77777777" w:rsidTr="00D90B2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035392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b/>
                <w:sz w:val="22"/>
              </w:rPr>
              <w:t xml:space="preserve">23. Kryteria oceny – szczegóły </w:t>
            </w:r>
          </w:p>
        </w:tc>
      </w:tr>
      <w:tr w:rsidR="00D90B25" w:rsidRPr="00D90B25" w14:paraId="57F4F59A" w14:textId="77777777" w:rsidTr="00D90B2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1A00" w14:textId="77777777" w:rsidR="00D90B25" w:rsidRPr="00D90B25" w:rsidRDefault="00D90B25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Zgodnie z zaleceniami organów kontrolujących. </w:t>
            </w:r>
          </w:p>
          <w:p w14:paraId="6C7A2DCA" w14:textId="77777777" w:rsidR="00D90B25" w:rsidRPr="00D90B25" w:rsidRDefault="00D90B25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Zaliczenie przedmiotu - student osiągnął zakładane efekty uczenia się. </w:t>
            </w:r>
          </w:p>
          <w:p w14:paraId="263B9CA4" w14:textId="77777777" w:rsidR="00D90B25" w:rsidRPr="00D90B25" w:rsidRDefault="00D90B2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90B2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B7EED5C" w14:textId="77777777" w:rsidR="00D90B25" w:rsidRPr="00EB126D" w:rsidRDefault="00D90B25" w:rsidP="00D90B25">
      <w:pPr>
        <w:spacing w:after="0" w:line="259" w:lineRule="auto"/>
        <w:ind w:left="0" w:right="0" w:firstLine="0"/>
        <w:jc w:val="left"/>
        <w:rPr>
          <w:sz w:val="22"/>
        </w:rPr>
      </w:pPr>
    </w:p>
    <w:p w14:paraId="2D9416B8" w14:textId="77777777" w:rsidR="00D90B25" w:rsidRPr="00E72889" w:rsidRDefault="00D90B25" w:rsidP="00E72889">
      <w:pPr>
        <w:spacing w:after="0" w:line="260" w:lineRule="atLeast"/>
        <w:rPr>
          <w:color w:val="auto"/>
          <w:sz w:val="22"/>
        </w:rPr>
      </w:pPr>
    </w:p>
    <w:sectPr w:rsidR="00D90B25" w:rsidRPr="00E72889" w:rsidSect="00224196">
      <w:footerReference w:type="even" r:id="rId9"/>
      <w:footerReference w:type="default" r:id="rId10"/>
      <w:footerReference w:type="first" r:id="rId11"/>
      <w:pgSz w:w="11906" w:h="16838"/>
      <w:pgMar w:top="709" w:right="471" w:bottom="1135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14BE6" w14:textId="77777777" w:rsidR="004F47E0" w:rsidRDefault="004F47E0">
      <w:pPr>
        <w:spacing w:after="0" w:line="240" w:lineRule="auto"/>
      </w:pPr>
      <w:r>
        <w:separator/>
      </w:r>
    </w:p>
  </w:endnote>
  <w:endnote w:type="continuationSeparator" w:id="0">
    <w:p w14:paraId="5086E502" w14:textId="77777777" w:rsidR="004F47E0" w:rsidRDefault="004F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122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7C557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6F7BB" w14:textId="5F60FC16" w:rsidR="008050C4" w:rsidRDefault="008050C4" w:rsidP="008E379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C701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7CBB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76FE92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DC44E" w14:textId="77777777" w:rsidR="004F47E0" w:rsidRDefault="004F47E0">
      <w:pPr>
        <w:spacing w:after="0" w:line="240" w:lineRule="auto"/>
      </w:pPr>
      <w:r>
        <w:separator/>
      </w:r>
    </w:p>
  </w:footnote>
  <w:footnote w:type="continuationSeparator" w:id="0">
    <w:p w14:paraId="3910B51D" w14:textId="77777777" w:rsidR="004F47E0" w:rsidRDefault="004F4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701692"/>
    <w:multiLevelType w:val="hybridMultilevel"/>
    <w:tmpl w:val="1B2CE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51711"/>
    <w:multiLevelType w:val="hybridMultilevel"/>
    <w:tmpl w:val="1B2CE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F6268F"/>
    <w:multiLevelType w:val="hybridMultilevel"/>
    <w:tmpl w:val="1B2CE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3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3A2C"/>
    <w:rsid w:val="00052014"/>
    <w:rsid w:val="000529B0"/>
    <w:rsid w:val="000A75FD"/>
    <w:rsid w:val="001032AA"/>
    <w:rsid w:val="00176A0C"/>
    <w:rsid w:val="001A76A8"/>
    <w:rsid w:val="001E0C8D"/>
    <w:rsid w:val="00224196"/>
    <w:rsid w:val="0026524C"/>
    <w:rsid w:val="00306823"/>
    <w:rsid w:val="003B7CAC"/>
    <w:rsid w:val="003E0BD2"/>
    <w:rsid w:val="004A0A61"/>
    <w:rsid w:val="004F2280"/>
    <w:rsid w:val="004F47E0"/>
    <w:rsid w:val="00726891"/>
    <w:rsid w:val="007B5F17"/>
    <w:rsid w:val="008050C4"/>
    <w:rsid w:val="00831C7E"/>
    <w:rsid w:val="008E3790"/>
    <w:rsid w:val="009D64EA"/>
    <w:rsid w:val="00A209CD"/>
    <w:rsid w:val="00A342DE"/>
    <w:rsid w:val="00A8666F"/>
    <w:rsid w:val="00C82E41"/>
    <w:rsid w:val="00CC5EAF"/>
    <w:rsid w:val="00CC701A"/>
    <w:rsid w:val="00D90B25"/>
    <w:rsid w:val="00DF3099"/>
    <w:rsid w:val="00DF458C"/>
    <w:rsid w:val="00E4708E"/>
    <w:rsid w:val="00E72889"/>
    <w:rsid w:val="00E95559"/>
    <w:rsid w:val="00EB126D"/>
    <w:rsid w:val="00F169D4"/>
    <w:rsid w:val="00F30E30"/>
    <w:rsid w:val="00F72354"/>
    <w:rsid w:val="00FD013E"/>
    <w:rsid w:val="00FE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FDC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B7CA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30E30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30E30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79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viamedica.pl/palliative_medicine_in_practic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rmedia.pl/Czasopismo/Medycyna_Paliatywna-5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1452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2024-02-28T15:20:00Z</dcterms:created>
  <dcterms:modified xsi:type="dcterms:W3CDTF">2024-08-22T12:12:00Z</dcterms:modified>
</cp:coreProperties>
</file>