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2CF5" w14:textId="32443969" w:rsidR="009A686A" w:rsidRPr="00675DE1" w:rsidRDefault="009A686A" w:rsidP="00032D59">
      <w:pPr>
        <w:pStyle w:val="Nagwek1"/>
        <w:spacing w:line="276" w:lineRule="auto"/>
        <w:ind w:left="-284"/>
        <w:jc w:val="center"/>
        <w:rPr>
          <w:rFonts w:cstheme="majorHAnsi"/>
          <w:b/>
          <w:bCs/>
          <w:sz w:val="28"/>
          <w:szCs w:val="28"/>
        </w:rPr>
      </w:pPr>
      <w:r w:rsidRPr="00675DE1">
        <w:rPr>
          <w:rFonts w:cstheme="majorHAnsi"/>
          <w:b/>
          <w:bCs/>
          <w:sz w:val="28"/>
          <w:szCs w:val="28"/>
        </w:rPr>
        <w:t xml:space="preserve">Zasady przenoszenia studenta z innej Uczelni w oparciu o Regulamin Studiów </w:t>
      </w:r>
      <w:r w:rsidR="00880804">
        <w:rPr>
          <w:rFonts w:cstheme="majorHAnsi"/>
          <w:b/>
          <w:bCs/>
          <w:sz w:val="28"/>
          <w:szCs w:val="28"/>
        </w:rPr>
        <w:br/>
      </w:r>
      <w:r w:rsidRPr="00675DE1">
        <w:rPr>
          <w:rFonts w:cstheme="majorHAnsi"/>
          <w:b/>
          <w:bCs/>
          <w:sz w:val="28"/>
          <w:szCs w:val="28"/>
        </w:rPr>
        <w:t>w Śląskim Uniwersytecie Medycznym w Katowicach</w:t>
      </w:r>
    </w:p>
    <w:p w14:paraId="3B9DACEB" w14:textId="77777777" w:rsidR="009A686A" w:rsidRPr="00675DE1" w:rsidRDefault="009A686A" w:rsidP="00675DE1">
      <w:pPr>
        <w:spacing w:after="0" w:line="276" w:lineRule="auto"/>
        <w:ind w:left="-284"/>
        <w:rPr>
          <w:rFonts w:asciiTheme="majorHAnsi" w:hAnsiTheme="majorHAnsi" w:cstheme="majorHAnsi"/>
          <w:b/>
          <w:bCs/>
        </w:rPr>
      </w:pPr>
    </w:p>
    <w:p w14:paraId="115F1C3C" w14:textId="734C15DD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 xml:space="preserve">Załącznik Nr 1 do Uchwały 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 xml:space="preserve">Nr </w:t>
      </w:r>
      <w:r w:rsidR="006D0A12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49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 xml:space="preserve">/2025 z dnia </w:t>
      </w:r>
      <w:r w:rsidR="006D0A12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16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.</w:t>
      </w:r>
      <w:r w:rsidR="006D0A12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07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 xml:space="preserve">.2025 r. </w:t>
      </w:r>
      <w:r w:rsidRPr="009027D3">
        <w:rPr>
          <w:rFonts w:asciiTheme="majorHAnsi" w:hAnsiTheme="majorHAnsi" w:cstheme="majorHAnsi"/>
          <w:b/>
          <w:bCs/>
          <w:shd w:val="clear" w:color="auto" w:fill="FFFFFF" w:themeFill="background1"/>
        </w:rPr>
        <w:t>Senatu ŚUM</w:t>
      </w:r>
    </w:p>
    <w:p w14:paraId="64625878" w14:textId="26E8CD66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REGULAMIN STUDIÓW W ŚLĄSKIM UNIWERSYTECIE MEDYCZNYM W KATOWICACH</w:t>
      </w:r>
    </w:p>
    <w:p w14:paraId="1F2F4D10" w14:textId="2BE8D753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Rozdział III Przyjęcie na studia</w:t>
      </w:r>
    </w:p>
    <w:p w14:paraId="74AC30B5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§ 5</w:t>
      </w:r>
    </w:p>
    <w:p w14:paraId="0CD57E0D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1. Przyjęcie na studia w Śląskim Uniwersytecie Medycznym w Katowicach następuje poprzez:</w:t>
      </w:r>
    </w:p>
    <w:p w14:paraId="75517A95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1) rekrutację na studia,</w:t>
      </w:r>
    </w:p>
    <w:p w14:paraId="51D8995E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2) przeniesienie z innej uczelni krajowej lub uczelni zagranicznej,</w:t>
      </w:r>
    </w:p>
    <w:p w14:paraId="7D809312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3) potwierdzenie efektów uczenia się.</w:t>
      </w:r>
    </w:p>
    <w:p w14:paraId="48971745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2. Warunki przyjęcia na studia w Śląskim Uniwersytecie Medycznym w Katowicach poprzez rekrutację określa Uchwała Senatu.</w:t>
      </w:r>
    </w:p>
    <w:p w14:paraId="6764841C" w14:textId="77777777" w:rsidR="004939A4" w:rsidRPr="00A83B88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  <w:u w:val="single"/>
        </w:rPr>
      </w:pPr>
      <w:r w:rsidRPr="00A83B88">
        <w:rPr>
          <w:rFonts w:asciiTheme="majorHAnsi" w:hAnsiTheme="majorHAnsi" w:cstheme="majorHAnsi"/>
          <w:u w:val="single"/>
        </w:rPr>
        <w:t>3. Zasady przyjęcia na studia przez przeniesienie z innej uczelni lub uczelni zagranicznej określa § 43.</w:t>
      </w:r>
    </w:p>
    <w:p w14:paraId="088982B2" w14:textId="5C8DA966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4. Zasady przyjęcia na studia przez potwierdzenie efektów uczenia się określa § 44.</w:t>
      </w:r>
    </w:p>
    <w:p w14:paraId="37DFAE01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Rozdział XIV Przenoszenie i uznawanie punktów ECTS</w:t>
      </w:r>
    </w:p>
    <w:p w14:paraId="1B233468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§ 42</w:t>
      </w:r>
    </w:p>
    <w:p w14:paraId="309E3DAB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1. Na zasadach określonych Regulaminem student ma prawo do przenoszenia i uznawania punktów ECTS uzyskanych w ramach studiów. W przypadku kierunku studiów, dla którego ustawa nie przewiduje możliwości przyjęcia przez potwierdzenie efektów uczenia się, przenoszenie i uznawanie punktów ECTS uzyskanych w ramach studiów możliwe jest po zaliczonym co najmniej pierwszym roku.</w:t>
      </w:r>
    </w:p>
    <w:p w14:paraId="41B09254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2. Studentowi przenosi się i uznaje taką liczbę punktów ECTS, jaka jest przypisana efektom uczenia się uzyskiwanym w wyniku realizacji odpowiednich zajęć i praktyk w Uczelni.</w:t>
      </w:r>
    </w:p>
    <w:p w14:paraId="2DEA65C0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3. Warunkiem niezbędnym do przeniesienia i uznania punktów ECTS uzyskanych przez studenta jest stwierdzenie zbieżności uzyskanych przez studenta efektów uczenia się z efektami uczenia się zdefiniowanymi w programie studiów określonego kierunku.</w:t>
      </w:r>
    </w:p>
    <w:p w14:paraId="0254AC85" w14:textId="1A850D65" w:rsidR="004939A4" w:rsidRPr="00675DE1" w:rsidRDefault="004939A4" w:rsidP="00C8444D">
      <w:pPr>
        <w:spacing w:after="0" w:line="276" w:lineRule="auto"/>
        <w:ind w:left="-284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4. W przedmiocie przeniesienie i uznanie punktów ECTS rozstrzyga Dziekan, z zastrzeżeniem postanowień § 43 i 44.</w:t>
      </w:r>
    </w:p>
    <w:p w14:paraId="478586E2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Rozdział XV Mobilność studentów</w:t>
      </w:r>
    </w:p>
    <w:p w14:paraId="68946B8F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§ 43</w:t>
      </w:r>
    </w:p>
    <w:p w14:paraId="20EF3687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Przeniesienie z innej Uczelni w tym zagranicznej</w:t>
      </w:r>
    </w:p>
    <w:p w14:paraId="140B89E6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1. Postępowanie o przyjęcie na studia przez przeniesienie z innej uczelni lub uczelni zagranicznej prowadzi Rektor.</w:t>
      </w:r>
    </w:p>
    <w:p w14:paraId="19B60084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2. Student innej uczelni, w tym zagranicznej, może ubiegać się o przeniesienie, przy zachowaniu kierunku, poziomu, formy, roku studiów oraz profilu kształcenia, po zaliczeniu co najmniej I roku studiów, jeżeli zaliczył rok i wypełnił wszystkie obowiązki wynikające z przepisów obowiązujących w uczelni, którą opuszcza.</w:t>
      </w:r>
    </w:p>
    <w:p w14:paraId="763E9820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3. Przeniesienie może nastąpić wyłącznie z początkiem roku akademickiego.</w:t>
      </w:r>
    </w:p>
    <w:p w14:paraId="5A5EEB1A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4. Student może zostać przyjęty na studia przez przeniesienie z innej uczelni lub uczelni zagranicznej, jeżeli spełnia wymagania stanowiące podstawę do przyjęcia na studia w Uczelni obowiązujące w roku akademickim, w którym ubiega się o przeniesienie, w tym w zakresie punktacji kwalifikującej do przyjęcia na dany kierunek studiów.</w:t>
      </w:r>
    </w:p>
    <w:p w14:paraId="066E1872" w14:textId="5E0E19A8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5. Wnioski o przyjęcie na studia przez przeniesienie z innej uczelni lub uczelni zagranicznej należy składać najpóźniej miesiąc przed rozpoczęciem roku akademickiego, z rozpoczęciem którego nastąpić </w:t>
      </w:r>
      <w:r w:rsidR="00675DE1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ma przeniesienie.</w:t>
      </w:r>
    </w:p>
    <w:p w14:paraId="5EE76B35" w14:textId="45C0F266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lastRenderedPageBreak/>
        <w:t>6. Do wniosku o przyjęcie na studia przez przeniesienie z innej uczelni lub uczelni zagranicznej student dołącza dokumenty potwierdzające przebieg studiów i dotychczas uzyskane efekty uczenia się oraz dokumenty stanowiące podstawę ustalenia punktacji, o której mowa w ust. 4.</w:t>
      </w:r>
    </w:p>
    <w:p w14:paraId="6F08C883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7. Student może zostać zobowiązany do złożenia innych niż wskazane w ust. 6 dokumentów, niezbędnych dla rozstrzygnięcia o przyjęciu na studia.</w:t>
      </w:r>
    </w:p>
    <w:p w14:paraId="3F0137E2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8. Rektor wraz z dokonanym wpisem na listę studentów może określić sposób i terminy uzupełnienia różnic programowych oraz określa formę, poziom, kierunek, profil oraz semestr i rok akademicki, na który przyjmowany jest student.</w:t>
      </w:r>
    </w:p>
    <w:p w14:paraId="2CC9C154" w14:textId="0499C3EB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9. Rektor odmawia przyjęcia na studia przez przeniesienie z innej uczelni lub uczelni zagranicznej </w:t>
      </w:r>
      <w:r w:rsidR="009A686A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w przypadku, gdy:</w:t>
      </w:r>
    </w:p>
    <w:p w14:paraId="530A8064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a) limit miejsc w ramach określonego kierunku oraz danego roku studiów został wypełniony,</w:t>
      </w:r>
    </w:p>
    <w:p w14:paraId="54EC641A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b) warunki organizacyjne w Uczelni powodują, iż zapewnienie prawidłowego procesu kształcenia byłoby niemożliwe lub znacząco utrudnione,</w:t>
      </w:r>
    </w:p>
    <w:p w14:paraId="0BC9293E" w14:textId="19FDC1D9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c) pomiędzy programami studiów uczelni występowały znaczące różnice programowe niemożliwe </w:t>
      </w:r>
      <w:r w:rsidR="009A686A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do uzupełnienia w dalszym toku studiów.</w:t>
      </w:r>
    </w:p>
    <w:p w14:paraId="3F3FE34D" w14:textId="37027381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10. Odmowa przyjęcia na studia przez przeniesienie z innej uczelni lub uczelni zagranicznej, następuje </w:t>
      </w:r>
      <w:r w:rsidR="009A686A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w drodze decyzji administracyjnej.</w:t>
      </w:r>
    </w:p>
    <w:p w14:paraId="10FFC828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11. W przypadku przyjęcia studenta na studia przez przeniesienie z innej uczelni lub uczelni zagranicznej, skorzystanie przez niego z uprawnień, o których mowa w § 26 w dotychczasowym toku studiów, uwzględnia się przy rozstrzygnięciach w tym zakresie w Uczelni.</w:t>
      </w:r>
    </w:p>
    <w:p w14:paraId="104A2FFC" w14:textId="17364D45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12. Niezrealizowanie różnic programowych, o których mowa w ust. 8, niesie za sobą skutki</w:t>
      </w:r>
      <w:r w:rsidR="00181F84">
        <w:rPr>
          <w:rFonts w:asciiTheme="majorHAnsi" w:hAnsiTheme="majorHAnsi" w:cstheme="majorHAnsi"/>
        </w:rPr>
        <w:t xml:space="preserve"> niezaliczenia roku</w:t>
      </w:r>
      <w:r w:rsidRPr="00675DE1">
        <w:rPr>
          <w:rFonts w:asciiTheme="majorHAnsi" w:hAnsiTheme="majorHAnsi" w:cstheme="majorHAnsi"/>
        </w:rPr>
        <w:t>.</w:t>
      </w:r>
    </w:p>
    <w:p w14:paraId="6DEBEA71" w14:textId="77777777" w:rsidR="006941E4" w:rsidRDefault="006941E4" w:rsidP="006941E4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0E8DE57E" w14:textId="77777777" w:rsidR="006941E4" w:rsidRDefault="006941E4" w:rsidP="006941E4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74A9D0BC" w14:textId="77777777" w:rsidR="006941E4" w:rsidRPr="000F33C1" w:rsidRDefault="006941E4" w:rsidP="006941E4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31B9C4D1" w14:textId="77777777" w:rsidR="006941E4" w:rsidRPr="000F33C1" w:rsidRDefault="006941E4" w:rsidP="006941E4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  <w:r w:rsidRPr="00E0255E">
        <w:rPr>
          <w:rFonts w:asciiTheme="majorHAnsi" w:hAnsiTheme="majorHAnsi" w:cstheme="majorHAnsi"/>
          <w:b/>
          <w:bCs/>
          <w:u w:val="single"/>
        </w:rPr>
        <w:t>--------------------------------------------------------------------------------------------------------------------------------------</w:t>
      </w:r>
    </w:p>
    <w:p w14:paraId="3EC05DF8" w14:textId="77777777" w:rsidR="006941E4" w:rsidRPr="00C927EB" w:rsidRDefault="006941E4" w:rsidP="006941E4">
      <w:pPr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C927EB">
        <w:rPr>
          <w:rFonts w:asciiTheme="majorHAnsi" w:hAnsiTheme="majorHAnsi" w:cstheme="majorHAnsi"/>
          <w:b/>
          <w:bCs/>
          <w:u w:val="single"/>
        </w:rPr>
        <w:t xml:space="preserve">Niezbędne dokumenty do złożenia wniosku o przyjęcie na studia w trybie przeniesienia: </w:t>
      </w:r>
    </w:p>
    <w:p w14:paraId="74E1B6FA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 xml:space="preserve">Załącznik 1 - Pismo o przeniesienie - ŚUM Filia BB (do pobrania na stronie internetowej Filii </w:t>
      </w:r>
      <w:r w:rsidRPr="00C927EB">
        <w:rPr>
          <w:rFonts w:asciiTheme="majorHAnsi" w:hAnsiTheme="majorHAnsi" w:cstheme="majorHAnsi"/>
        </w:rPr>
        <w:br/>
        <w:t>w Bielsku-Białej);</w:t>
      </w:r>
    </w:p>
    <w:p w14:paraId="0C6FB969" w14:textId="77777777" w:rsidR="00313110" w:rsidRPr="00C927EB" w:rsidRDefault="00313110" w:rsidP="00313110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Załącznik 2 - Różnice programowe - Tabela - transfer na 2 rok / 3 rok</w:t>
      </w:r>
      <w:r>
        <w:rPr>
          <w:rFonts w:asciiTheme="majorHAnsi" w:hAnsiTheme="majorHAnsi" w:cstheme="majorHAnsi"/>
        </w:rPr>
        <w:t xml:space="preserve"> / 4 rok</w:t>
      </w:r>
      <w:r w:rsidRPr="00C927EB">
        <w:rPr>
          <w:rFonts w:asciiTheme="majorHAnsi" w:hAnsiTheme="majorHAnsi" w:cstheme="majorHAnsi"/>
        </w:rPr>
        <w:t xml:space="preserve"> (do pobrania na stronie internetowej Filii w Bielsku-Białej);</w:t>
      </w:r>
    </w:p>
    <w:p w14:paraId="2A24B5A3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Zgoda Dziekana na przeniesienie z uczelni macierzystej</w:t>
      </w:r>
      <w:r>
        <w:rPr>
          <w:rFonts w:asciiTheme="majorHAnsi" w:hAnsiTheme="majorHAnsi" w:cstheme="majorHAnsi"/>
        </w:rPr>
        <w:t>;</w:t>
      </w:r>
    </w:p>
    <w:p w14:paraId="5D5908BA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Kopia świadectwa maturalnego (oryginał do wglądu)</w:t>
      </w:r>
      <w:r>
        <w:rPr>
          <w:rFonts w:asciiTheme="majorHAnsi" w:hAnsiTheme="majorHAnsi" w:cstheme="majorHAnsi"/>
        </w:rPr>
        <w:t>;</w:t>
      </w:r>
    </w:p>
    <w:p w14:paraId="3BB0B198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Zaświadczenie o studiowaniu potwierdzające status studenta</w:t>
      </w:r>
      <w:r>
        <w:rPr>
          <w:rFonts w:asciiTheme="majorHAnsi" w:hAnsiTheme="majorHAnsi" w:cstheme="majorHAnsi"/>
        </w:rPr>
        <w:t>;</w:t>
      </w:r>
    </w:p>
    <w:p w14:paraId="713C8BF3" w14:textId="0499EEE3" w:rsidR="00675DE1" w:rsidRDefault="006941E4" w:rsidP="006941E4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  <w:r w:rsidRPr="00C927EB">
        <w:rPr>
          <w:rFonts w:asciiTheme="majorHAnsi" w:hAnsiTheme="majorHAnsi" w:cstheme="majorHAnsi"/>
        </w:rPr>
        <w:t>Dokumentacja sporządzona w innym języku, niż język polski musi być przetłumaczona przez tłumacza przysięgłego.</w:t>
      </w:r>
    </w:p>
    <w:p w14:paraId="20E0120D" w14:textId="77777777" w:rsidR="00675DE1" w:rsidRDefault="00675DE1" w:rsidP="00675DE1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</w:p>
    <w:p w14:paraId="6C21552E" w14:textId="6FC14652" w:rsidR="006C3BF2" w:rsidRPr="00675DE1" w:rsidRDefault="006C3BF2" w:rsidP="00675DE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  <w:sectPr w:rsidR="006C3BF2" w:rsidRPr="00675DE1" w:rsidSect="009A686A">
          <w:footerReference w:type="default" r:id="rId7"/>
          <w:pgSz w:w="11906" w:h="16838"/>
          <w:pgMar w:top="426" w:right="1417" w:bottom="1417" w:left="1417" w:header="708" w:footer="357" w:gutter="0"/>
          <w:cols w:space="708"/>
          <w:docGrid w:linePitch="360"/>
        </w:sectPr>
      </w:pPr>
    </w:p>
    <w:p w14:paraId="72576808" w14:textId="18B822F9" w:rsidR="006C3BF2" w:rsidRPr="00675DE1" w:rsidRDefault="006C3BF2" w:rsidP="001E4545">
      <w:pPr>
        <w:spacing w:after="0" w:line="276" w:lineRule="auto"/>
        <w:rPr>
          <w:rFonts w:asciiTheme="majorHAnsi" w:hAnsiTheme="majorHAnsi" w:cstheme="majorHAnsi"/>
        </w:rPr>
      </w:pPr>
    </w:p>
    <w:sectPr w:rsidR="006C3BF2" w:rsidRPr="00675DE1" w:rsidSect="00216080">
      <w:type w:val="continuous"/>
      <w:pgSz w:w="11906" w:h="16838"/>
      <w:pgMar w:top="720" w:right="720" w:bottom="720" w:left="720" w:header="708" w:footer="22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31F6" w14:textId="77777777" w:rsidR="0091525E" w:rsidRDefault="0091525E" w:rsidP="0091525E">
      <w:pPr>
        <w:spacing w:after="0" w:line="240" w:lineRule="auto"/>
      </w:pPr>
      <w:r>
        <w:separator/>
      </w:r>
    </w:p>
  </w:endnote>
  <w:endnote w:type="continuationSeparator" w:id="0">
    <w:p w14:paraId="4CB0A172" w14:textId="77777777" w:rsidR="0091525E" w:rsidRDefault="0091525E" w:rsidP="0091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650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E5F6B7" w14:textId="4B893E93" w:rsidR="000518CF" w:rsidRDefault="000518CF" w:rsidP="000518CF">
            <w:pPr>
              <w:pStyle w:val="Stopka"/>
              <w:jc w:val="right"/>
            </w:pPr>
            <w:r w:rsidRPr="000518CF">
              <w:rPr>
                <w:rFonts w:ascii="Tahoma" w:hAnsi="Tahoma" w:cs="Tahoma"/>
                <w:sz w:val="16"/>
                <w:szCs w:val="16"/>
              </w:rPr>
              <w:t xml:space="preserve">Strona 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0518CF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EDDF97" w14:textId="77777777" w:rsidR="000518CF" w:rsidRDefault="00051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92E7" w14:textId="77777777" w:rsidR="0091525E" w:rsidRDefault="0091525E" w:rsidP="0091525E">
      <w:pPr>
        <w:spacing w:after="0" w:line="240" w:lineRule="auto"/>
      </w:pPr>
      <w:r>
        <w:separator/>
      </w:r>
    </w:p>
  </w:footnote>
  <w:footnote w:type="continuationSeparator" w:id="0">
    <w:p w14:paraId="6B2AB49E" w14:textId="77777777" w:rsidR="0091525E" w:rsidRDefault="0091525E" w:rsidP="00915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55"/>
    <w:multiLevelType w:val="hybridMultilevel"/>
    <w:tmpl w:val="8B2EE8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379B3"/>
    <w:multiLevelType w:val="hybridMultilevel"/>
    <w:tmpl w:val="D5EA0244"/>
    <w:lvl w:ilvl="0" w:tplc="EA242FF2"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B7179"/>
    <w:multiLevelType w:val="hybridMultilevel"/>
    <w:tmpl w:val="1EF297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7D"/>
    <w:rsid w:val="00011905"/>
    <w:rsid w:val="00032D59"/>
    <w:rsid w:val="000518CF"/>
    <w:rsid w:val="001433C1"/>
    <w:rsid w:val="00177570"/>
    <w:rsid w:val="00181F84"/>
    <w:rsid w:val="001E4545"/>
    <w:rsid w:val="00216080"/>
    <w:rsid w:val="00313110"/>
    <w:rsid w:val="003C046D"/>
    <w:rsid w:val="003E03CF"/>
    <w:rsid w:val="004229A4"/>
    <w:rsid w:val="004939A4"/>
    <w:rsid w:val="005407AF"/>
    <w:rsid w:val="005D717D"/>
    <w:rsid w:val="006312D5"/>
    <w:rsid w:val="00675DE1"/>
    <w:rsid w:val="006941E4"/>
    <w:rsid w:val="006A6000"/>
    <w:rsid w:val="006C111E"/>
    <w:rsid w:val="006C3BF2"/>
    <w:rsid w:val="006D0A12"/>
    <w:rsid w:val="0077568C"/>
    <w:rsid w:val="007F44DA"/>
    <w:rsid w:val="00854448"/>
    <w:rsid w:val="00880804"/>
    <w:rsid w:val="009027D3"/>
    <w:rsid w:val="0091525E"/>
    <w:rsid w:val="00950431"/>
    <w:rsid w:val="009A686A"/>
    <w:rsid w:val="00A83B88"/>
    <w:rsid w:val="00C8444D"/>
    <w:rsid w:val="00C9366D"/>
    <w:rsid w:val="00D57120"/>
    <w:rsid w:val="00F238AF"/>
    <w:rsid w:val="00FA0C78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8FCECA"/>
  <w15:chartTrackingRefBased/>
  <w15:docId w15:val="{8B397566-10D7-4A14-8174-23B2001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570"/>
  </w:style>
  <w:style w:type="paragraph" w:styleId="Nagwek1">
    <w:name w:val="heading 1"/>
    <w:basedOn w:val="Normalny"/>
    <w:next w:val="Normalny"/>
    <w:link w:val="Nagwek1Znak"/>
    <w:uiPriority w:val="9"/>
    <w:qFormat/>
    <w:rsid w:val="009A6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3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25E"/>
  </w:style>
  <w:style w:type="paragraph" w:styleId="Stopka">
    <w:name w:val="footer"/>
    <w:basedOn w:val="Normalny"/>
    <w:link w:val="StopkaZnak"/>
    <w:uiPriority w:val="99"/>
    <w:unhideWhenUsed/>
    <w:rsid w:val="0091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25E"/>
  </w:style>
  <w:style w:type="character" w:customStyle="1" w:styleId="Nagwek1Znak">
    <w:name w:val="Nagłówek 1 Znak"/>
    <w:basedOn w:val="Domylnaczcionkaakapitu"/>
    <w:link w:val="Nagwek1"/>
    <w:uiPriority w:val="9"/>
    <w:rsid w:val="009A6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7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Szarski</dc:creator>
  <cp:keywords/>
  <dc:description/>
  <cp:lastModifiedBy>Andrzej Szarski</cp:lastModifiedBy>
  <cp:revision>49</cp:revision>
  <cp:lastPrinted>2025-07-23T09:37:00Z</cp:lastPrinted>
  <dcterms:created xsi:type="dcterms:W3CDTF">2025-07-23T08:33:00Z</dcterms:created>
  <dcterms:modified xsi:type="dcterms:W3CDTF">2026-03-16T09:43:00Z</dcterms:modified>
</cp:coreProperties>
</file>